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0F9FC1" w14:textId="77777777" w:rsidR="00566D28" w:rsidRDefault="00566D28" w:rsidP="00DB0807">
      <w:pPr>
        <w:rPr>
          <w:b/>
        </w:rPr>
      </w:pPr>
      <w:r>
        <w:rPr>
          <w:noProof/>
          <w:lang w:eastAsia="en-GB"/>
        </w:rPr>
        <mc:AlternateContent>
          <mc:Choice Requires="wps">
            <w:drawing>
              <wp:inline distT="0" distB="0" distL="0" distR="0" wp14:anchorId="029B4937" wp14:editId="1A547DA7">
                <wp:extent cx="5724525" cy="607671"/>
                <wp:effectExtent l="0" t="0" r="28575" b="2159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4525" cy="607671"/>
                        </a:xfrm>
                        <a:prstGeom prst="rect">
                          <a:avLst/>
                        </a:prstGeom>
                        <a:solidFill>
                          <a:srgbClr val="FFFFFF"/>
                        </a:solidFill>
                        <a:ln w="9525">
                          <a:solidFill>
                            <a:srgbClr val="000000"/>
                          </a:solidFill>
                          <a:miter lim="800000"/>
                          <a:headEnd/>
                          <a:tailEnd/>
                        </a:ln>
                      </wps:spPr>
                      <wps:txbx>
                        <w:txbxContent>
                          <w:p w14:paraId="0400823C" w14:textId="77777777" w:rsidR="00566D28" w:rsidRPr="001606E0" w:rsidRDefault="00566D28" w:rsidP="00566D28">
                            <w:r w:rsidRPr="002C642C">
                              <w:rPr>
                                <w:rFonts w:cs="Arial"/>
                              </w:rPr>
                              <w:t xml:space="preserve">This document is classified as </w:t>
                            </w:r>
                            <w:r w:rsidR="00C80363" w:rsidRPr="00C80363">
                              <w:rPr>
                                <w:rFonts w:cs="Arial"/>
                                <w:b/>
                                <w:bCs/>
                              </w:rPr>
                              <w:t>Clear</w:t>
                            </w:r>
                            <w:r w:rsidRPr="002C642C">
                              <w:rPr>
                                <w:rFonts w:cs="Arial"/>
                                <w:b/>
                              </w:rPr>
                              <w:t xml:space="preserve"> </w:t>
                            </w:r>
                            <w:r w:rsidRPr="002C642C">
                              <w:rPr>
                                <w:rFonts w:cs="Arial"/>
                              </w:rPr>
                              <w:t xml:space="preserve">in accordance with the Panel Information Policy. </w:t>
                            </w:r>
                            <w:r w:rsidR="00E9695E">
                              <w:rPr>
                                <w:rFonts w:cs="Arial"/>
                                <w:color w:val="404040"/>
                                <w:szCs w:val="20"/>
                                <w:lang w:eastAsia="en-GB"/>
                              </w:rPr>
                              <w:t>Recipients can distribute this information to the world, there is no limit on disclosure. Information may be shared without restriction subject to copyright.</w:t>
                            </w:r>
                          </w:p>
                        </w:txbxContent>
                      </wps:txbx>
                      <wps:bodyPr rot="0" vert="horz" wrap="square" lIns="91440" tIns="45720" rIns="91440" bIns="45720" anchor="t" anchorCtr="0">
                        <a:noAutofit/>
                      </wps:bodyPr>
                    </wps:wsp>
                  </a:graphicData>
                </a:graphic>
              </wp:inline>
            </w:drawing>
          </mc:Choice>
          <mc:Fallback xmlns:a="http://schemas.openxmlformats.org/drawingml/2006/main" xmlns:pic="http://schemas.openxmlformats.org/drawingml/2006/picture" xmlns:a14="http://schemas.microsoft.com/office/drawing/2010/main">
            <w:pict>
              <v:shapetype id="_x0000_t202" coordsize="21600,21600" o:spt="202" path="m,l,21600r21600,l21600,xe" w14:anchorId="029B4937">
                <v:stroke joinstyle="miter"/>
                <v:path gradientshapeok="t" o:connecttype="rect"/>
              </v:shapetype>
              <v:shape id="Text Box 2" style="width:450.75pt;height:47.85pt;visibility:visible;mso-wrap-style:square;mso-left-percent:-10001;mso-top-percent:-10001;mso-position-horizontal:absolute;mso-position-horizontal-relative:char;mso-position-vertical:absolute;mso-position-vertical-relative:line;mso-left-percent:-10001;mso-top-percent:-10001;v-text-anchor:top" o:spid="_x0000_s1026"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">
                <v:textbox>
                  <w:txbxContent>
                    <w:p w:rsidRPr="001606E0" w:rsidR="00566D28" w:rsidP="00566D28" w:rsidRDefault="00566D28" w14:paraId="0400823C" w14:textId="77777777">
                      <w:r w:rsidRPr="002C642C">
                        <w:rPr>
                          <w:rFonts w:cs="Arial"/>
                        </w:rPr>
                        <w:t xml:space="preserve">This document is classified as </w:t>
                      </w:r>
                      <w:r w:rsidRPr="00C80363" w:rsidR="00C80363">
                        <w:rPr>
                          <w:rFonts w:cs="Arial"/>
                          <w:b/>
                          <w:bCs/>
                        </w:rPr>
                        <w:t>Clear</w:t>
                      </w:r>
                      <w:r w:rsidRPr="002C642C">
                        <w:rPr>
                          <w:rFonts w:cs="Arial"/>
                          <w:b/>
                        </w:rPr>
                        <w:t xml:space="preserve"> </w:t>
                      </w:r>
                      <w:r w:rsidRPr="002C642C">
                        <w:rPr>
                          <w:rFonts w:cs="Arial"/>
                        </w:rPr>
                        <w:t xml:space="preserve">in accordance with the Panel Information Policy. </w:t>
                      </w:r>
                      <w:r w:rsidR="00E9695E">
                        <w:rPr>
                          <w:rFonts w:cs="Arial"/>
                          <w:color w:val="404040"/>
                          <w:szCs w:val="20"/>
                          <w:lang w:eastAsia="en-GB"/>
                        </w:rPr>
                        <w:t>Recipients can distribute this information to the world, there is no limit on disclosure. Information may be shared without restriction subject to copyright.</w:t>
                      </w:r>
                    </w:p>
                  </w:txbxContent>
                </v:textbox>
                <w10:anchorlock/>
              </v:shape>
            </w:pict>
          </mc:Fallback>
        </mc:AlternateContent>
      </w:r>
    </w:p>
    <w:p w14:paraId="6A709158" w14:textId="77777777" w:rsidR="00414A08" w:rsidRDefault="00414A08" w:rsidP="00DB0807">
      <w:pPr>
        <w:rPr>
          <w:b/>
        </w:rPr>
      </w:pPr>
      <w:r>
        <w:rPr>
          <w:noProof/>
        </w:rPr>
        <w:drawing>
          <wp:anchor distT="0" distB="0" distL="114300" distR="114300" simplePos="0" relativeHeight="251658240" behindDoc="0" locked="0" layoutInCell="1" allowOverlap="1" wp14:anchorId="36652BC4" wp14:editId="624CBC3E">
            <wp:simplePos x="0" y="0"/>
            <wp:positionH relativeFrom="column">
              <wp:posOffset>0</wp:posOffset>
            </wp:positionH>
            <wp:positionV relativeFrom="paragraph">
              <wp:posOffset>-3175</wp:posOffset>
            </wp:positionV>
            <wp:extent cx="5724525" cy="1390015"/>
            <wp:effectExtent l="0" t="0" r="9525" b="635"/>
            <wp:wrapNone/>
            <wp:docPr id="2" name="Picture 2" descr="new sec-bann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new sec-banner"/>
                    <pic:cNvPicPr>
                      <a:picLocks noChangeAspect="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25097" cy="1390154"/>
                    </a:xfrm>
                    <a:prstGeom prst="rect">
                      <a:avLst/>
                    </a:prstGeom>
                    <a:noFill/>
                    <a:ln w="9525" algn="in">
                      <a:noFill/>
                      <a:miter lim="800000"/>
                      <a:headEnd/>
                      <a:tailEnd/>
                    </a:ln>
                    <a:effectLst/>
                  </pic:spPr>
                </pic:pic>
              </a:graphicData>
            </a:graphic>
            <wp14:sizeRelH relativeFrom="margin">
              <wp14:pctWidth>0</wp14:pctWidth>
            </wp14:sizeRelH>
            <wp14:sizeRelV relativeFrom="margin">
              <wp14:pctHeight>0</wp14:pctHeight>
            </wp14:sizeRelV>
          </wp:anchor>
        </w:drawing>
      </w:r>
    </w:p>
    <w:p w14:paraId="7B84BBD3" w14:textId="5BC0248B" w:rsidR="00414A08" w:rsidRDefault="00CF189F">
      <w:pPr>
        <w:spacing w:after="200"/>
        <w:rPr>
          <w:b/>
        </w:rPr>
      </w:pPr>
      <w:r>
        <w:rPr>
          <w:noProof/>
        </w:rPr>
        <mc:AlternateContent>
          <mc:Choice Requires="wps">
            <w:drawing>
              <wp:anchor distT="0" distB="0" distL="114300" distR="114300" simplePos="0" relativeHeight="251658243" behindDoc="0" locked="0" layoutInCell="1" allowOverlap="1" wp14:anchorId="34DE7FA6" wp14:editId="4761FB3A">
                <wp:simplePos x="0" y="0"/>
                <wp:positionH relativeFrom="column">
                  <wp:posOffset>1007745</wp:posOffset>
                </wp:positionH>
                <wp:positionV relativeFrom="paragraph">
                  <wp:posOffset>4445635</wp:posOffset>
                </wp:positionV>
                <wp:extent cx="3810000" cy="2743200"/>
                <wp:effectExtent l="0" t="0" r="0" b="0"/>
                <wp:wrapNone/>
                <wp:docPr id="1" name="Text Box 1"/>
                <wp:cNvGraphicFramePr/>
                <a:graphic xmlns:a="http://schemas.openxmlformats.org/drawingml/2006/main">
                  <a:graphicData uri="http://schemas.microsoft.com/office/word/2010/wordprocessingShape">
                    <wps:wsp>
                      <wps:cNvSpPr txBox="1"/>
                      <wps:spPr>
                        <a:xfrm>
                          <a:off x="0" y="0"/>
                          <a:ext cx="3810000" cy="2743200"/>
                        </a:xfrm>
                        <a:prstGeom prst="rect">
                          <a:avLst/>
                        </a:prstGeom>
                        <a:noFill/>
                        <a:ln w="6350">
                          <a:noFill/>
                        </a:ln>
                      </wps:spPr>
                      <wps:txbx>
                        <w:txbxContent>
                          <w:p w14:paraId="2BC717CD" w14:textId="77777777" w:rsidR="00B05FC9" w:rsidRPr="00AC2114" w:rsidRDefault="00B05FC9" w:rsidP="00B05FC9">
                            <w:pPr>
                              <w:jc w:val="center"/>
                              <w:rPr>
                                <w:b/>
                                <w:color w:val="FFFFFF" w:themeColor="background1"/>
                                <w:sz w:val="40"/>
                              </w:rPr>
                            </w:pPr>
                            <w:r>
                              <w:rPr>
                                <w:b/>
                                <w:color w:val="FFFFFF" w:themeColor="background1"/>
                                <w:sz w:val="40"/>
                              </w:rPr>
                              <w:t>Modification Report</w:t>
                            </w:r>
                          </w:p>
                          <w:p w14:paraId="0FE8EF0A" w14:textId="77777777" w:rsidR="00B05FC9" w:rsidRDefault="00B05FC9" w:rsidP="00B05FC9">
                            <w:pPr>
                              <w:jc w:val="center"/>
                              <w:rPr>
                                <w:b/>
                                <w:color w:val="FFFFFF" w:themeColor="background1"/>
                                <w:sz w:val="32"/>
                              </w:rPr>
                            </w:pPr>
                            <w:r>
                              <w:rPr>
                                <w:b/>
                                <w:color w:val="FFFFFF" w:themeColor="background1"/>
                                <w:sz w:val="32"/>
                              </w:rPr>
                              <w:t>Version 0.1</w:t>
                            </w:r>
                          </w:p>
                          <w:p w14:paraId="762704C2" w14:textId="671C5A59" w:rsidR="00B05FC9" w:rsidRDefault="00701E31" w:rsidP="00B05FC9">
                            <w:pPr>
                              <w:jc w:val="center"/>
                              <w:rPr>
                                <w:b/>
                                <w:color w:val="FFFFFF" w:themeColor="background1"/>
                                <w:sz w:val="32"/>
                              </w:rPr>
                            </w:pPr>
                            <w:r>
                              <w:rPr>
                                <w:b/>
                                <w:color w:val="FFFFFF" w:themeColor="background1"/>
                                <w:sz w:val="32"/>
                              </w:rPr>
                              <w:t>8</w:t>
                            </w:r>
                            <w:r w:rsidR="007531D3">
                              <w:rPr>
                                <w:b/>
                                <w:color w:val="FFFFFF" w:themeColor="background1"/>
                                <w:sz w:val="32"/>
                              </w:rPr>
                              <w:t xml:space="preserve"> </w:t>
                            </w:r>
                            <w:r w:rsidR="00F67FA8">
                              <w:rPr>
                                <w:b/>
                                <w:color w:val="FFFFFF" w:themeColor="background1"/>
                                <w:sz w:val="32"/>
                              </w:rPr>
                              <w:t>April</w:t>
                            </w:r>
                            <w:r w:rsidR="007531D3">
                              <w:rPr>
                                <w:b/>
                                <w:color w:val="FFFFFF" w:themeColor="background1"/>
                                <w:sz w:val="32"/>
                              </w:rPr>
                              <w:t xml:space="preserve"> </w:t>
                            </w:r>
                            <w:r w:rsidR="008E435D">
                              <w:rPr>
                                <w:b/>
                                <w:color w:val="FFFFFF" w:themeColor="background1"/>
                                <w:sz w:val="32"/>
                              </w:rPr>
                              <w:t>2025</w:t>
                            </w:r>
                          </w:p>
                          <w:p w14:paraId="51EE742C" w14:textId="77777777" w:rsidR="00B05FC9" w:rsidRDefault="00B05FC9" w:rsidP="00B05FC9">
                            <w:pPr>
                              <w:jc w:val="center"/>
                              <w:rPr>
                                <w:b/>
                                <w:color w:val="FFFFFF" w:themeColor="background1"/>
                                <w:sz w:val="32"/>
                              </w:rPr>
                            </w:pPr>
                          </w:p>
                          <w:p w14:paraId="43EB92D4" w14:textId="77777777" w:rsidR="00B05FC9" w:rsidRPr="00134821" w:rsidRDefault="00B05FC9" w:rsidP="00B05FC9">
                            <w:pPr>
                              <w:jc w:val="center"/>
                              <w:rPr>
                                <w:b/>
                                <w:color w:val="FFFFFF" w:themeColor="background1"/>
                                <w:sz w:val="32"/>
                              </w:rPr>
                            </w:pPr>
                            <w:r>
                              <w:rPr>
                                <w:noProof/>
                              </w:rPr>
                              <w:drawing>
                                <wp:inline distT="0" distB="0" distL="0" distR="0" wp14:anchorId="6814D1AF" wp14:editId="01BD1F23">
                                  <wp:extent cx="1306800" cy="1080000"/>
                                  <wp:effectExtent l="0" t="0" r="8255" b="6350"/>
                                  <wp:docPr id="9" name="Picture 9" descr="A close 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A close up of a logo&#10;&#10;Description automatically generated"/>
                                          <pic:cNvPicPr/>
                                        </pic:nvPicPr>
                                        <pic:blipFill>
                                          <a:blip r:embed="rId12">
                                            <a:extLst>
                                              <a:ext uri="{28A0092B-C50C-407E-A947-70E740481C1C}">
                                                <a14:useLocalDpi xmlns:a14="http://schemas.microsoft.com/office/drawing/2010/main" val="0"/>
                                              </a:ext>
                                            </a:extLst>
                                          </a:blip>
                                          <a:stretch>
                                            <a:fillRect/>
                                          </a:stretch>
                                        </pic:blipFill>
                                        <pic:spPr>
                                          <a:xfrm>
                                            <a:off x="0" y="0"/>
                                            <a:ext cx="1306800" cy="1080000"/>
                                          </a:xfrm>
                                          <a:prstGeom prst="rect">
                                            <a:avLst/>
                                          </a:prstGeom>
                                        </pic:spPr>
                                      </pic:pic>
                                    </a:graphicData>
                                  </a:graphic>
                                </wp:inline>
                              </w:drawing>
                            </w:r>
                          </w:p>
                          <w:p w14:paraId="3F6C967F" w14:textId="77777777" w:rsidR="008B42A6" w:rsidRPr="00134821" w:rsidRDefault="008B42A6" w:rsidP="00134821">
                            <w:pPr>
                              <w:jc w:val="center"/>
                              <w:rPr>
                                <w:b/>
                                <w:color w:val="FFFFFF" w:themeColor="background1"/>
                                <w:sz w:val="3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4DE7FA6" id="_x0000_t202" coordsize="21600,21600" o:spt="202" path="m,l,21600r21600,l21600,xe">
                <v:stroke joinstyle="miter"/>
                <v:path gradientshapeok="t" o:connecttype="rect"/>
              </v:shapetype>
              <v:shape id="Text Box 1" o:spid="_x0000_s1027" type="#_x0000_t202" style="position:absolute;margin-left:79.35pt;margin-top:350.05pt;width:300pt;height:3in;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" filled="f" stroked="f" strokeweight=".5pt">
                <v:textbox>
                  <w:txbxContent>
                    <w:p w14:paraId="2BC717CD" w14:textId="77777777" w:rsidR="00B05FC9" w:rsidRPr="00AC2114" w:rsidRDefault="00B05FC9" w:rsidP="00B05FC9">
                      <w:pPr>
                        <w:jc w:val="center"/>
                        <w:rPr>
                          <w:b/>
                          <w:color w:val="FFFFFF" w:themeColor="background1"/>
                          <w:sz w:val="40"/>
                        </w:rPr>
                      </w:pPr>
                      <w:r>
                        <w:rPr>
                          <w:b/>
                          <w:color w:val="FFFFFF" w:themeColor="background1"/>
                          <w:sz w:val="40"/>
                        </w:rPr>
                        <w:t>Modification Report</w:t>
                      </w:r>
                    </w:p>
                    <w:p w14:paraId="0FE8EF0A" w14:textId="77777777" w:rsidR="00B05FC9" w:rsidRDefault="00B05FC9" w:rsidP="00B05FC9">
                      <w:pPr>
                        <w:jc w:val="center"/>
                        <w:rPr>
                          <w:b/>
                          <w:color w:val="FFFFFF" w:themeColor="background1"/>
                          <w:sz w:val="32"/>
                        </w:rPr>
                      </w:pPr>
                      <w:r>
                        <w:rPr>
                          <w:b/>
                          <w:color w:val="FFFFFF" w:themeColor="background1"/>
                          <w:sz w:val="32"/>
                        </w:rPr>
                        <w:t>Version 0.1</w:t>
                      </w:r>
                    </w:p>
                    <w:p w14:paraId="762704C2" w14:textId="671C5A59" w:rsidR="00B05FC9" w:rsidRDefault="00701E31" w:rsidP="00B05FC9">
                      <w:pPr>
                        <w:jc w:val="center"/>
                        <w:rPr>
                          <w:b/>
                          <w:color w:val="FFFFFF" w:themeColor="background1"/>
                          <w:sz w:val="32"/>
                        </w:rPr>
                      </w:pPr>
                      <w:r>
                        <w:rPr>
                          <w:b/>
                          <w:color w:val="FFFFFF" w:themeColor="background1"/>
                          <w:sz w:val="32"/>
                        </w:rPr>
                        <w:t>8</w:t>
                      </w:r>
                      <w:r w:rsidR="007531D3">
                        <w:rPr>
                          <w:b/>
                          <w:color w:val="FFFFFF" w:themeColor="background1"/>
                          <w:sz w:val="32"/>
                        </w:rPr>
                        <w:t xml:space="preserve"> </w:t>
                      </w:r>
                      <w:r w:rsidR="00F67FA8">
                        <w:rPr>
                          <w:b/>
                          <w:color w:val="FFFFFF" w:themeColor="background1"/>
                          <w:sz w:val="32"/>
                        </w:rPr>
                        <w:t>April</w:t>
                      </w:r>
                      <w:r w:rsidR="007531D3">
                        <w:rPr>
                          <w:b/>
                          <w:color w:val="FFFFFF" w:themeColor="background1"/>
                          <w:sz w:val="32"/>
                        </w:rPr>
                        <w:t xml:space="preserve"> </w:t>
                      </w:r>
                      <w:r w:rsidR="008E435D">
                        <w:rPr>
                          <w:b/>
                          <w:color w:val="FFFFFF" w:themeColor="background1"/>
                          <w:sz w:val="32"/>
                        </w:rPr>
                        <w:t>2025</w:t>
                      </w:r>
                    </w:p>
                    <w:p w14:paraId="51EE742C" w14:textId="77777777" w:rsidR="00B05FC9" w:rsidRDefault="00B05FC9" w:rsidP="00B05FC9">
                      <w:pPr>
                        <w:jc w:val="center"/>
                        <w:rPr>
                          <w:b/>
                          <w:color w:val="FFFFFF" w:themeColor="background1"/>
                          <w:sz w:val="32"/>
                        </w:rPr>
                      </w:pPr>
                    </w:p>
                    <w:p w14:paraId="43EB92D4" w14:textId="77777777" w:rsidR="00B05FC9" w:rsidRPr="00134821" w:rsidRDefault="00B05FC9" w:rsidP="00B05FC9">
                      <w:pPr>
                        <w:jc w:val="center"/>
                        <w:rPr>
                          <w:b/>
                          <w:color w:val="FFFFFF" w:themeColor="background1"/>
                          <w:sz w:val="32"/>
                        </w:rPr>
                      </w:pPr>
                      <w:r>
                        <w:rPr>
                          <w:noProof/>
                        </w:rPr>
                        <w:drawing>
                          <wp:inline distT="0" distB="0" distL="0" distR="0" wp14:anchorId="6814D1AF" wp14:editId="01BD1F23">
                            <wp:extent cx="1306800" cy="1080000"/>
                            <wp:effectExtent l="0" t="0" r="8255" b="6350"/>
                            <wp:docPr id="9" name="Picture 9" descr="A close 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A close up of a logo&#10;&#10;Description automatically generated"/>
                                    <pic:cNvPicPr/>
                                  </pic:nvPicPr>
                                  <pic:blipFill>
                                    <a:blip r:embed="rId13">
                                      <a:extLst>
                                        <a:ext uri="{28A0092B-C50C-407E-A947-70E740481C1C}">
                                          <a14:useLocalDpi xmlns:a14="http://schemas.microsoft.com/office/drawing/2010/main" val="0"/>
                                        </a:ext>
                                      </a:extLst>
                                    </a:blip>
                                    <a:stretch>
                                      <a:fillRect/>
                                    </a:stretch>
                                  </pic:blipFill>
                                  <pic:spPr>
                                    <a:xfrm>
                                      <a:off x="0" y="0"/>
                                      <a:ext cx="1306800" cy="1080000"/>
                                    </a:xfrm>
                                    <a:prstGeom prst="rect">
                                      <a:avLst/>
                                    </a:prstGeom>
                                  </pic:spPr>
                                </pic:pic>
                              </a:graphicData>
                            </a:graphic>
                          </wp:inline>
                        </w:drawing>
                      </w:r>
                    </w:p>
                    <w:p w14:paraId="3F6C967F" w14:textId="77777777" w:rsidR="008B42A6" w:rsidRPr="00134821" w:rsidRDefault="008B42A6" w:rsidP="00134821">
                      <w:pPr>
                        <w:jc w:val="center"/>
                        <w:rPr>
                          <w:b/>
                          <w:color w:val="FFFFFF" w:themeColor="background1"/>
                          <w:sz w:val="32"/>
                        </w:rPr>
                      </w:pPr>
                    </w:p>
                  </w:txbxContent>
                </v:textbox>
              </v:shape>
            </w:pict>
          </mc:Fallback>
        </mc:AlternateContent>
      </w:r>
      <w:r w:rsidR="00701470">
        <w:rPr>
          <w:noProof/>
        </w:rPr>
        <mc:AlternateContent>
          <mc:Choice Requires="wps">
            <w:drawing>
              <wp:anchor distT="0" distB="0" distL="114300" distR="114300" simplePos="0" relativeHeight="251658242" behindDoc="0" locked="0" layoutInCell="1" allowOverlap="1" wp14:anchorId="036F14E7" wp14:editId="018281E2">
                <wp:simplePos x="0" y="0"/>
                <wp:positionH relativeFrom="column">
                  <wp:posOffset>352425</wp:posOffset>
                </wp:positionH>
                <wp:positionV relativeFrom="paragraph">
                  <wp:posOffset>2616835</wp:posOffset>
                </wp:positionV>
                <wp:extent cx="5019675" cy="3352800"/>
                <wp:effectExtent l="0" t="0" r="0" b="0"/>
                <wp:wrapNone/>
                <wp:docPr id="5" name="Text Box 5"/>
                <wp:cNvGraphicFramePr/>
                <a:graphic xmlns:a="http://schemas.openxmlformats.org/drawingml/2006/main">
                  <a:graphicData uri="http://schemas.microsoft.com/office/word/2010/wordprocessingShape">
                    <wps:wsp>
                      <wps:cNvSpPr txBox="1"/>
                      <wps:spPr>
                        <a:xfrm>
                          <a:off x="0" y="0"/>
                          <a:ext cx="5019675" cy="3352800"/>
                        </a:xfrm>
                        <a:prstGeom prst="rect">
                          <a:avLst/>
                        </a:prstGeom>
                        <a:noFill/>
                        <a:ln w="6350">
                          <a:noFill/>
                        </a:ln>
                      </wps:spPr>
                      <wps:txbx>
                        <w:txbxContent>
                          <w:p w14:paraId="58EC2916" w14:textId="7E9B5BEE" w:rsidR="006A172D" w:rsidRDefault="005B427E" w:rsidP="006A172D">
                            <w:pPr>
                              <w:jc w:val="center"/>
                              <w:rPr>
                                <w:b/>
                                <w:color w:val="FFFFFF" w:themeColor="background1"/>
                                <w:sz w:val="48"/>
                              </w:rPr>
                            </w:pPr>
                            <w:r>
                              <w:rPr>
                                <w:b/>
                                <w:color w:val="FFFFFF" w:themeColor="background1"/>
                                <w:sz w:val="48"/>
                              </w:rPr>
                              <w:t>DP29</w:t>
                            </w:r>
                            <w:r w:rsidR="00940B60">
                              <w:rPr>
                                <w:b/>
                                <w:color w:val="FFFFFF" w:themeColor="background1"/>
                                <w:sz w:val="48"/>
                              </w:rPr>
                              <w:t>0</w:t>
                            </w:r>
                          </w:p>
                          <w:p w14:paraId="76F113AB" w14:textId="508CAEB0" w:rsidR="006A172D" w:rsidRPr="00645784" w:rsidRDefault="00701470" w:rsidP="00134821">
                            <w:pPr>
                              <w:jc w:val="center"/>
                              <w:rPr>
                                <w:b/>
                                <w:color w:val="FFFFFF" w:themeColor="background1"/>
                                <w:sz w:val="44"/>
                                <w:szCs w:val="44"/>
                              </w:rPr>
                            </w:pPr>
                            <w:r w:rsidRPr="00645784">
                              <w:rPr>
                                <w:b/>
                                <w:color w:val="FFFFFF" w:themeColor="background1"/>
                                <w:sz w:val="44"/>
                                <w:szCs w:val="44"/>
                              </w:rPr>
                              <w:t>‘Incorporation of Category 3 Issue Resolution Proposal into the SEC – Batch 11 and GBCS Changes’</w:t>
                            </w:r>
                            <w:r w:rsidRPr="00645784" w:rsidDel="00701470">
                              <w:rPr>
                                <w:b/>
                                <w:color w:val="FFFFFF" w:themeColor="background1"/>
                                <w:sz w:val="44"/>
                                <w:szCs w:val="44"/>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36F14E7" id="Text Box 5" o:spid="_x0000_s1028" type="#_x0000_t202" style="position:absolute;margin-left:27.75pt;margin-top:206.05pt;width:395.25pt;height:264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" filled="f" stroked="f" strokeweight=".5pt">
                <v:textbox>
                  <w:txbxContent>
                    <w:p w14:paraId="58EC2916" w14:textId="7E9B5BEE" w:rsidR="006A172D" w:rsidRDefault="005B427E" w:rsidP="006A172D">
                      <w:pPr>
                        <w:jc w:val="center"/>
                        <w:rPr>
                          <w:b/>
                          <w:color w:val="FFFFFF" w:themeColor="background1"/>
                          <w:sz w:val="48"/>
                        </w:rPr>
                      </w:pPr>
                      <w:r>
                        <w:rPr>
                          <w:b/>
                          <w:color w:val="FFFFFF" w:themeColor="background1"/>
                          <w:sz w:val="48"/>
                        </w:rPr>
                        <w:t>DP29</w:t>
                      </w:r>
                      <w:r w:rsidR="00940B60">
                        <w:rPr>
                          <w:b/>
                          <w:color w:val="FFFFFF" w:themeColor="background1"/>
                          <w:sz w:val="48"/>
                        </w:rPr>
                        <w:t>0</w:t>
                      </w:r>
                    </w:p>
                    <w:p w14:paraId="76F113AB" w14:textId="508CAEB0" w:rsidR="006A172D" w:rsidRPr="00645784" w:rsidRDefault="00701470" w:rsidP="00134821">
                      <w:pPr>
                        <w:jc w:val="center"/>
                        <w:rPr>
                          <w:b/>
                          <w:color w:val="FFFFFF" w:themeColor="background1"/>
                          <w:sz w:val="44"/>
                          <w:szCs w:val="44"/>
                        </w:rPr>
                      </w:pPr>
                      <w:r w:rsidRPr="00645784">
                        <w:rPr>
                          <w:b/>
                          <w:color w:val="FFFFFF" w:themeColor="background1"/>
                          <w:sz w:val="44"/>
                          <w:szCs w:val="44"/>
                        </w:rPr>
                        <w:t>‘Incorporation of Category 3 Issue Resolution Proposal into the SEC – Batch 11 and GBCS Changes’</w:t>
                      </w:r>
                      <w:r w:rsidRPr="00645784" w:rsidDel="00701470">
                        <w:rPr>
                          <w:b/>
                          <w:color w:val="FFFFFF" w:themeColor="background1"/>
                          <w:sz w:val="44"/>
                          <w:szCs w:val="44"/>
                        </w:rPr>
                        <w:t xml:space="preserve"> </w:t>
                      </w:r>
                    </w:p>
                  </w:txbxContent>
                </v:textbox>
              </v:shape>
            </w:pict>
          </mc:Fallback>
        </mc:AlternateContent>
      </w:r>
      <w:r w:rsidR="00C41D17">
        <w:rPr>
          <w:noProof/>
        </w:rPr>
        <mc:AlternateContent>
          <mc:Choice Requires="wps">
            <w:drawing>
              <wp:anchor distT="0" distB="0" distL="114300" distR="114300" simplePos="0" relativeHeight="251658241" behindDoc="0" locked="0" layoutInCell="1" allowOverlap="1" wp14:anchorId="17EED097" wp14:editId="5AB1F692">
                <wp:simplePos x="0" y="0"/>
                <wp:positionH relativeFrom="column">
                  <wp:posOffset>9525</wp:posOffset>
                </wp:positionH>
                <wp:positionV relativeFrom="paragraph">
                  <wp:posOffset>1248410</wp:posOffset>
                </wp:positionV>
                <wp:extent cx="5715000" cy="6172200"/>
                <wp:effectExtent l="0" t="0" r="0" b="0"/>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6172200"/>
                        </a:xfrm>
                        <a:prstGeom prst="rect">
                          <a:avLst/>
                        </a:prstGeom>
                        <a:gradFill rotWithShape="1">
                          <a:gsLst>
                            <a:gs pos="0">
                              <a:srgbClr val="007035">
                                <a:alpha val="98000"/>
                              </a:srgbClr>
                            </a:gs>
                            <a:gs pos="100000">
                              <a:srgbClr val="74BE36"/>
                            </a:gs>
                          </a:gsLst>
                          <a:lin ang="0" scaled="1"/>
                        </a:gradFill>
                        <a:ln>
                          <a:noFill/>
                        </a:ln>
                        <a:effectLst/>
                        <a:extLst>
                          <a:ext uri="{91240B29-F687-4F45-9708-019B960494DF}">
                            <a14:hiddenLine xmlns:a14="http://schemas.microsoft.com/office/drawing/2010/main" w="9525" algn="in">
                              <a:solidFill>
                                <a:schemeClr val="dk1">
                                  <a:lumMod val="0"/>
                                  <a:lumOff val="0"/>
                                </a:schemeClr>
                              </a:solidFill>
                              <a:miter lim="800000"/>
                              <a:headEnd/>
                              <a:tailEnd/>
                            </a14:hiddenLine>
                          </a:ext>
                          <a:ext uri="{AF507438-7753-43E0-B8FC-AC1667EBCBE1}">
                            <a14:hiddenEffects xmlns:a14="http://schemas.microsoft.com/office/drawing/2010/main">
                              <a:effectLst>
                                <a:outerShdw dist="35921" dir="2700000" algn="ctr" rotWithShape="0">
                                  <a:srgbClr val="CCCCCC"/>
                                </a:outerShdw>
                              </a:effectLst>
                            </a14:hiddenEffects>
                          </a:ext>
                        </a:extLst>
                      </wps:spPr>
                      <wps:txbx>
                        <w:txbxContent>
                          <w:p w14:paraId="13D0789D" w14:textId="5879412A" w:rsidR="000A6FAF" w:rsidRDefault="000A6FAF" w:rsidP="00414A08">
                            <w:pPr>
                              <w:jc w:val="center"/>
                            </w:pPr>
                          </w:p>
                        </w:txbxContent>
                      </wps:txbx>
                      <wps:bodyPr rot="0" vert="horz" wrap="square" lIns="36576" tIns="36576" rIns="36576" bIns="36576"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17EED097" id="Text Box 8" o:spid="_x0000_s1029" type="#_x0000_t202" style="position:absolute;margin-left:.75pt;margin-top:98.3pt;width:450pt;height:486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" fillcolor="#007035" stroked="f" strokecolor="black [0]" insetpen="t">
                <v:fill opacity="64225f" color2="#74be36" rotate="t" angle="90" focus="100%" type="gradient"/>
                <v:shadow color="#ccc"/>
                <v:textbox inset="2.88pt,2.88pt,2.88pt,2.88pt">
                  <w:txbxContent>
                    <w:p w14:paraId="13D0789D" w14:textId="5879412A" w:rsidR="000A6FAF" w:rsidRDefault="000A6FAF" w:rsidP="00414A08">
                      <w:pPr>
                        <w:jc w:val="center"/>
                      </w:pPr>
                    </w:p>
                  </w:txbxContent>
                </v:textbox>
              </v:shape>
            </w:pict>
          </mc:Fallback>
        </mc:AlternateContent>
      </w:r>
      <w:r w:rsidR="00414A08">
        <w:rPr>
          <w:b/>
        </w:rPr>
        <w:br w:type="page"/>
      </w:r>
    </w:p>
    <w:p w14:paraId="2E268C35" w14:textId="77777777" w:rsidR="006A7764" w:rsidRDefault="006A0057" w:rsidP="006A7764">
      <w:pPr>
        <w:pStyle w:val="Subtitle"/>
      </w:pPr>
      <w:r>
        <w:lastRenderedPageBreak/>
        <w:t>About this document</w:t>
      </w:r>
    </w:p>
    <w:p w14:paraId="17DD9F27" w14:textId="77777777" w:rsidR="006A7764" w:rsidRDefault="009B418B" w:rsidP="006A7764">
      <w:r w:rsidRPr="00793414">
        <w:t xml:space="preserve">This document is </w:t>
      </w:r>
      <w:r>
        <w:t>a</w:t>
      </w:r>
      <w:r w:rsidRPr="00793414">
        <w:t xml:space="preserve"> </w:t>
      </w:r>
      <w:r w:rsidR="00C22B3D">
        <w:t xml:space="preserve">draft </w:t>
      </w:r>
      <w:r w:rsidRPr="00793414">
        <w:t xml:space="preserve">Modification Report. </w:t>
      </w:r>
      <w:r>
        <w:t>It</w:t>
      </w:r>
      <w:r w:rsidRPr="00793414">
        <w:t xml:space="preserve"> </w:t>
      </w:r>
      <w:r>
        <w:t xml:space="preserve">currently sets out the background, issue, and progression timetable for this </w:t>
      </w:r>
      <w:r w:rsidR="00620DF2">
        <w:t>modification</w:t>
      </w:r>
      <w:r>
        <w:t>, along with any relevant discussions, views and conclusions</w:t>
      </w:r>
      <w:r w:rsidRPr="00793414">
        <w:t>.</w:t>
      </w:r>
      <w:r>
        <w:t xml:space="preserve"> This document will be updated as this </w:t>
      </w:r>
      <w:r w:rsidR="00620DF2">
        <w:t>modification</w:t>
      </w:r>
      <w:r>
        <w:t xml:space="preserve"> progresses.</w:t>
      </w:r>
    </w:p>
    <w:p w14:paraId="2C2F631A" w14:textId="77777777" w:rsidR="00414A08" w:rsidRPr="006A172D" w:rsidRDefault="006A172D" w:rsidP="006A172D">
      <w:pPr>
        <w:pStyle w:val="Subtitle"/>
      </w:pPr>
      <w:r w:rsidRPr="006A172D">
        <w:t>C</w:t>
      </w:r>
      <w:r w:rsidRPr="00B62A67">
        <w:t>onte</w:t>
      </w:r>
      <w:r w:rsidRPr="006A172D">
        <w:t>nts</w:t>
      </w:r>
    </w:p>
    <w:p w14:paraId="41DA9D99" w14:textId="79156A60" w:rsidR="00107090" w:rsidRDefault="00B62A67">
      <w:pPr>
        <w:pStyle w:val="TOC1"/>
        <w:tabs>
          <w:tab w:val="left" w:pos="720"/>
          <w:tab w:val="right" w:leader="dot" w:pos="9016"/>
        </w:tabs>
        <w:rPr>
          <w:rFonts w:asciiTheme="minorHAnsi" w:eastAsiaTheme="minorEastAsia" w:hAnsiTheme="minorHAnsi"/>
          <w:noProof/>
          <w:color w:val="auto"/>
          <w:kern w:val="2"/>
          <w:sz w:val="24"/>
          <w:szCs w:val="24"/>
          <w:lang w:eastAsia="en-GB"/>
          <w14:ligatures w14:val="standardContextual"/>
        </w:rPr>
      </w:pPr>
      <w:r>
        <w:fldChar w:fldCharType="begin"/>
      </w:r>
      <w:r>
        <w:instrText xml:space="preserve"> TOC \h \z \t "Heading 1,1" </w:instrText>
      </w:r>
      <w:r>
        <w:fldChar w:fldCharType="separate"/>
      </w:r>
      <w:hyperlink w:anchor="_Toc194923843" w:history="1">
        <w:r w:rsidR="00107090" w:rsidRPr="007B0BC3">
          <w:rPr>
            <w:rStyle w:val="Hyperlink"/>
            <w:noProof/>
          </w:rPr>
          <w:t>1.</w:t>
        </w:r>
        <w:r w:rsidR="00107090">
          <w:rPr>
            <w:rFonts w:asciiTheme="minorHAnsi" w:eastAsiaTheme="minorEastAsia" w:hAnsiTheme="minorHAnsi"/>
            <w:noProof/>
            <w:color w:val="auto"/>
            <w:kern w:val="2"/>
            <w:sz w:val="24"/>
            <w:szCs w:val="24"/>
            <w:lang w:eastAsia="en-GB"/>
            <w14:ligatures w14:val="standardContextual"/>
          </w:rPr>
          <w:tab/>
        </w:r>
        <w:r w:rsidR="00107090" w:rsidRPr="007B0BC3">
          <w:rPr>
            <w:rStyle w:val="Hyperlink"/>
            <w:noProof/>
          </w:rPr>
          <w:t>Summary</w:t>
        </w:r>
        <w:r w:rsidR="00107090">
          <w:rPr>
            <w:noProof/>
            <w:webHidden/>
          </w:rPr>
          <w:tab/>
        </w:r>
        <w:r w:rsidR="00107090">
          <w:rPr>
            <w:noProof/>
            <w:webHidden/>
          </w:rPr>
          <w:fldChar w:fldCharType="begin"/>
        </w:r>
        <w:r w:rsidR="00107090">
          <w:rPr>
            <w:noProof/>
            <w:webHidden/>
          </w:rPr>
          <w:instrText xml:space="preserve"> PAGEREF _Toc194923843 \h </w:instrText>
        </w:r>
        <w:r w:rsidR="00107090">
          <w:rPr>
            <w:noProof/>
            <w:webHidden/>
          </w:rPr>
        </w:r>
        <w:r w:rsidR="00107090">
          <w:rPr>
            <w:noProof/>
            <w:webHidden/>
          </w:rPr>
          <w:fldChar w:fldCharType="separate"/>
        </w:r>
        <w:r w:rsidR="00107090">
          <w:rPr>
            <w:noProof/>
            <w:webHidden/>
          </w:rPr>
          <w:t>3</w:t>
        </w:r>
        <w:r w:rsidR="00107090">
          <w:rPr>
            <w:noProof/>
            <w:webHidden/>
          </w:rPr>
          <w:fldChar w:fldCharType="end"/>
        </w:r>
      </w:hyperlink>
    </w:p>
    <w:p w14:paraId="7ADCD7C3" w14:textId="79CA92E4" w:rsidR="00107090" w:rsidRDefault="00107090">
      <w:pPr>
        <w:pStyle w:val="TOC1"/>
        <w:tabs>
          <w:tab w:val="left" w:pos="720"/>
          <w:tab w:val="right" w:leader="dot" w:pos="9016"/>
        </w:tabs>
        <w:rPr>
          <w:rFonts w:asciiTheme="minorHAnsi" w:eastAsiaTheme="minorEastAsia" w:hAnsiTheme="minorHAnsi"/>
          <w:noProof/>
          <w:color w:val="auto"/>
          <w:kern w:val="2"/>
          <w:sz w:val="24"/>
          <w:szCs w:val="24"/>
          <w:lang w:eastAsia="en-GB"/>
          <w14:ligatures w14:val="standardContextual"/>
        </w:rPr>
      </w:pPr>
      <w:hyperlink w:anchor="_Toc194923844" w:history="1">
        <w:r w:rsidRPr="007B0BC3">
          <w:rPr>
            <w:rStyle w:val="Hyperlink"/>
            <w:noProof/>
          </w:rPr>
          <w:t>2.</w:t>
        </w:r>
        <w:r>
          <w:rPr>
            <w:rFonts w:asciiTheme="minorHAnsi" w:eastAsiaTheme="minorEastAsia" w:hAnsiTheme="minorHAnsi"/>
            <w:noProof/>
            <w:color w:val="auto"/>
            <w:kern w:val="2"/>
            <w:sz w:val="24"/>
            <w:szCs w:val="24"/>
            <w:lang w:eastAsia="en-GB"/>
            <w14:ligatures w14:val="standardContextual"/>
          </w:rPr>
          <w:tab/>
        </w:r>
        <w:r w:rsidRPr="007B0BC3">
          <w:rPr>
            <w:rStyle w:val="Hyperlink"/>
            <w:noProof/>
          </w:rPr>
          <w:t>Issue</w:t>
        </w:r>
        <w:r>
          <w:rPr>
            <w:noProof/>
            <w:webHidden/>
          </w:rPr>
          <w:tab/>
        </w:r>
        <w:r>
          <w:rPr>
            <w:noProof/>
            <w:webHidden/>
          </w:rPr>
          <w:fldChar w:fldCharType="begin"/>
        </w:r>
        <w:r>
          <w:rPr>
            <w:noProof/>
            <w:webHidden/>
          </w:rPr>
          <w:instrText xml:space="preserve"> PAGEREF _Toc194923844 \h </w:instrText>
        </w:r>
        <w:r>
          <w:rPr>
            <w:noProof/>
            <w:webHidden/>
          </w:rPr>
        </w:r>
        <w:r>
          <w:rPr>
            <w:noProof/>
            <w:webHidden/>
          </w:rPr>
          <w:fldChar w:fldCharType="separate"/>
        </w:r>
        <w:r>
          <w:rPr>
            <w:noProof/>
            <w:webHidden/>
          </w:rPr>
          <w:t>3</w:t>
        </w:r>
        <w:r>
          <w:rPr>
            <w:noProof/>
            <w:webHidden/>
          </w:rPr>
          <w:fldChar w:fldCharType="end"/>
        </w:r>
      </w:hyperlink>
    </w:p>
    <w:p w14:paraId="054E443C" w14:textId="4CD20177" w:rsidR="00107090" w:rsidRDefault="00107090">
      <w:pPr>
        <w:pStyle w:val="TOC1"/>
        <w:tabs>
          <w:tab w:val="left" w:pos="720"/>
          <w:tab w:val="right" w:leader="dot" w:pos="9016"/>
        </w:tabs>
        <w:rPr>
          <w:rFonts w:asciiTheme="minorHAnsi" w:eastAsiaTheme="minorEastAsia" w:hAnsiTheme="minorHAnsi"/>
          <w:noProof/>
          <w:color w:val="auto"/>
          <w:kern w:val="2"/>
          <w:sz w:val="24"/>
          <w:szCs w:val="24"/>
          <w:lang w:eastAsia="en-GB"/>
          <w14:ligatures w14:val="standardContextual"/>
        </w:rPr>
      </w:pPr>
      <w:hyperlink w:anchor="_Toc194923845" w:history="1">
        <w:r w:rsidRPr="007B0BC3">
          <w:rPr>
            <w:rStyle w:val="Hyperlink"/>
            <w:noProof/>
          </w:rPr>
          <w:t>3.</w:t>
        </w:r>
        <w:r>
          <w:rPr>
            <w:rFonts w:asciiTheme="minorHAnsi" w:eastAsiaTheme="minorEastAsia" w:hAnsiTheme="minorHAnsi"/>
            <w:noProof/>
            <w:color w:val="auto"/>
            <w:kern w:val="2"/>
            <w:sz w:val="24"/>
            <w:szCs w:val="24"/>
            <w:lang w:eastAsia="en-GB"/>
            <w14:ligatures w14:val="standardContextual"/>
          </w:rPr>
          <w:tab/>
        </w:r>
        <w:r w:rsidRPr="007B0BC3">
          <w:rPr>
            <w:rStyle w:val="Hyperlink"/>
            <w:noProof/>
          </w:rPr>
          <w:t>Assessment of the proposal</w:t>
        </w:r>
        <w:r>
          <w:rPr>
            <w:noProof/>
            <w:webHidden/>
          </w:rPr>
          <w:tab/>
        </w:r>
        <w:r>
          <w:rPr>
            <w:noProof/>
            <w:webHidden/>
          </w:rPr>
          <w:fldChar w:fldCharType="begin"/>
        </w:r>
        <w:r>
          <w:rPr>
            <w:noProof/>
            <w:webHidden/>
          </w:rPr>
          <w:instrText xml:space="preserve"> PAGEREF _Toc194923845 \h </w:instrText>
        </w:r>
        <w:r>
          <w:rPr>
            <w:noProof/>
            <w:webHidden/>
          </w:rPr>
        </w:r>
        <w:r>
          <w:rPr>
            <w:noProof/>
            <w:webHidden/>
          </w:rPr>
          <w:fldChar w:fldCharType="separate"/>
        </w:r>
        <w:r>
          <w:rPr>
            <w:noProof/>
            <w:webHidden/>
          </w:rPr>
          <w:t>4</w:t>
        </w:r>
        <w:r>
          <w:rPr>
            <w:noProof/>
            <w:webHidden/>
          </w:rPr>
          <w:fldChar w:fldCharType="end"/>
        </w:r>
      </w:hyperlink>
    </w:p>
    <w:p w14:paraId="269C76F5" w14:textId="35B972B0" w:rsidR="00107090" w:rsidRDefault="00107090">
      <w:pPr>
        <w:pStyle w:val="TOC1"/>
        <w:tabs>
          <w:tab w:val="right" w:leader="dot" w:pos="9016"/>
        </w:tabs>
        <w:rPr>
          <w:rFonts w:asciiTheme="minorHAnsi" w:eastAsiaTheme="minorEastAsia" w:hAnsiTheme="minorHAnsi"/>
          <w:noProof/>
          <w:color w:val="auto"/>
          <w:kern w:val="2"/>
          <w:sz w:val="24"/>
          <w:szCs w:val="24"/>
          <w:lang w:eastAsia="en-GB"/>
          <w14:ligatures w14:val="standardContextual"/>
        </w:rPr>
      </w:pPr>
      <w:hyperlink w:anchor="_Toc194923846" w:history="1">
        <w:r w:rsidRPr="007B0BC3">
          <w:rPr>
            <w:rStyle w:val="Hyperlink"/>
            <w:noProof/>
          </w:rPr>
          <w:t>Appendix 1: Progression timetable</w:t>
        </w:r>
        <w:r>
          <w:rPr>
            <w:noProof/>
            <w:webHidden/>
          </w:rPr>
          <w:tab/>
        </w:r>
        <w:r>
          <w:rPr>
            <w:noProof/>
            <w:webHidden/>
          </w:rPr>
          <w:fldChar w:fldCharType="begin"/>
        </w:r>
        <w:r>
          <w:rPr>
            <w:noProof/>
            <w:webHidden/>
          </w:rPr>
          <w:instrText xml:space="preserve"> PAGEREF _Toc194923846 \h </w:instrText>
        </w:r>
        <w:r>
          <w:rPr>
            <w:noProof/>
            <w:webHidden/>
          </w:rPr>
        </w:r>
        <w:r>
          <w:rPr>
            <w:noProof/>
            <w:webHidden/>
          </w:rPr>
          <w:fldChar w:fldCharType="separate"/>
        </w:r>
        <w:r>
          <w:rPr>
            <w:noProof/>
            <w:webHidden/>
          </w:rPr>
          <w:t>5</w:t>
        </w:r>
        <w:r>
          <w:rPr>
            <w:noProof/>
            <w:webHidden/>
          </w:rPr>
          <w:fldChar w:fldCharType="end"/>
        </w:r>
      </w:hyperlink>
    </w:p>
    <w:p w14:paraId="5B8C6194" w14:textId="77590A6F" w:rsidR="00107090" w:rsidRDefault="00107090">
      <w:pPr>
        <w:pStyle w:val="TOC1"/>
        <w:tabs>
          <w:tab w:val="right" w:leader="dot" w:pos="9016"/>
        </w:tabs>
        <w:rPr>
          <w:rFonts w:asciiTheme="minorHAnsi" w:eastAsiaTheme="minorEastAsia" w:hAnsiTheme="minorHAnsi"/>
          <w:noProof/>
          <w:color w:val="auto"/>
          <w:kern w:val="2"/>
          <w:sz w:val="24"/>
          <w:szCs w:val="24"/>
          <w:lang w:eastAsia="en-GB"/>
          <w14:ligatures w14:val="standardContextual"/>
        </w:rPr>
      </w:pPr>
      <w:hyperlink w:anchor="_Toc194923847" w:history="1">
        <w:r w:rsidRPr="007B0BC3">
          <w:rPr>
            <w:rStyle w:val="Hyperlink"/>
            <w:noProof/>
          </w:rPr>
          <w:t>Appendix 2: Glossary</w:t>
        </w:r>
        <w:r>
          <w:rPr>
            <w:noProof/>
            <w:webHidden/>
          </w:rPr>
          <w:tab/>
        </w:r>
        <w:r>
          <w:rPr>
            <w:noProof/>
            <w:webHidden/>
          </w:rPr>
          <w:fldChar w:fldCharType="begin"/>
        </w:r>
        <w:r>
          <w:rPr>
            <w:noProof/>
            <w:webHidden/>
          </w:rPr>
          <w:instrText xml:space="preserve"> PAGEREF _Toc194923847 \h </w:instrText>
        </w:r>
        <w:r>
          <w:rPr>
            <w:noProof/>
            <w:webHidden/>
          </w:rPr>
        </w:r>
        <w:r>
          <w:rPr>
            <w:noProof/>
            <w:webHidden/>
          </w:rPr>
          <w:fldChar w:fldCharType="separate"/>
        </w:r>
        <w:r>
          <w:rPr>
            <w:noProof/>
            <w:webHidden/>
          </w:rPr>
          <w:t>5</w:t>
        </w:r>
        <w:r>
          <w:rPr>
            <w:noProof/>
            <w:webHidden/>
          </w:rPr>
          <w:fldChar w:fldCharType="end"/>
        </w:r>
      </w:hyperlink>
    </w:p>
    <w:p w14:paraId="73781A6A" w14:textId="33885D08" w:rsidR="006A172D" w:rsidRDefault="00B62A67" w:rsidP="006A7764">
      <w:pPr>
        <w:pStyle w:val="TOC1"/>
        <w:tabs>
          <w:tab w:val="right" w:leader="dot" w:pos="9016"/>
        </w:tabs>
      </w:pPr>
      <w:r>
        <w:fldChar w:fldCharType="end"/>
      </w:r>
    </w:p>
    <w:p w14:paraId="619A4426" w14:textId="77777777" w:rsidR="009B418B" w:rsidRPr="006A172D" w:rsidRDefault="009B418B" w:rsidP="009B418B">
      <w:pPr>
        <w:pStyle w:val="Subtitle"/>
      </w:pPr>
      <w:r>
        <w:t>Contact</w:t>
      </w:r>
    </w:p>
    <w:p w14:paraId="76355884" w14:textId="77777777" w:rsidR="009B418B" w:rsidRDefault="009B418B" w:rsidP="009B418B">
      <w:r>
        <w:t>If you have any questions on this modification, please contact:</w:t>
      </w:r>
    </w:p>
    <w:p w14:paraId="4FA2D292" w14:textId="77777777" w:rsidR="00E21666" w:rsidRPr="009B418B" w:rsidRDefault="00E21666" w:rsidP="00E21666">
      <w:pPr>
        <w:rPr>
          <w:b/>
        </w:rPr>
      </w:pPr>
      <w:r w:rsidRPr="001F5AE4">
        <w:rPr>
          <w:b/>
        </w:rPr>
        <w:t>Marc Rhodes</w:t>
      </w:r>
    </w:p>
    <w:p w14:paraId="347513CA" w14:textId="77777777" w:rsidR="00E21666" w:rsidRDefault="00E21666" w:rsidP="00E21666">
      <w:pPr>
        <w:rPr>
          <w:highlight w:val="yellow"/>
        </w:rPr>
      </w:pPr>
      <w:r w:rsidRPr="00902C3A">
        <w:t>020 3922 0750</w:t>
      </w:r>
    </w:p>
    <w:p w14:paraId="0A8503AE" w14:textId="77777777" w:rsidR="00E21666" w:rsidRDefault="00E21666" w:rsidP="00E21666">
      <w:hyperlink r:id="rId14" w:history="1">
        <w:r w:rsidRPr="00927153">
          <w:rPr>
            <w:rStyle w:val="Hyperlink"/>
          </w:rPr>
          <w:t>Marc.Rhodes@gemserv.com</w:t>
        </w:r>
      </w:hyperlink>
      <w:r>
        <w:t xml:space="preserve"> </w:t>
      </w:r>
    </w:p>
    <w:p w14:paraId="42AFA990" w14:textId="77777777" w:rsidR="007531D3" w:rsidRDefault="007531D3">
      <w:pPr>
        <w:spacing w:after="200"/>
      </w:pPr>
      <w:r>
        <w:br w:type="page"/>
      </w:r>
    </w:p>
    <w:p w14:paraId="6808DBFE" w14:textId="77777777" w:rsidR="00284376" w:rsidRDefault="00284376" w:rsidP="00284376">
      <w:pPr>
        <w:pStyle w:val="Heading1"/>
      </w:pPr>
      <w:bookmarkStart w:id="0" w:name="_Toc194923843"/>
      <w:r>
        <w:lastRenderedPageBreak/>
        <w:t>Summary</w:t>
      </w:r>
      <w:bookmarkEnd w:id="0"/>
    </w:p>
    <w:p w14:paraId="5262A092" w14:textId="22989B71" w:rsidR="00701E21" w:rsidRDefault="00701E21" w:rsidP="00701E21">
      <w:r>
        <w:t xml:space="preserve">This proposal has been raised by </w:t>
      </w:r>
      <w:r w:rsidR="009B29B0">
        <w:t>David Walsh</w:t>
      </w:r>
      <w:r>
        <w:t xml:space="preserve"> from</w:t>
      </w:r>
      <w:r w:rsidR="00F63AC8">
        <w:t xml:space="preserve"> </w:t>
      </w:r>
      <w:r w:rsidR="00F63AC8" w:rsidRPr="00F63AC8">
        <w:t>The Data Communications Company</w:t>
      </w:r>
      <w:r>
        <w:t xml:space="preserve"> </w:t>
      </w:r>
      <w:r w:rsidR="00F63AC8">
        <w:t>(</w:t>
      </w:r>
      <w:r>
        <w:t>D</w:t>
      </w:r>
      <w:r w:rsidR="009B29B0">
        <w:t>CC</w:t>
      </w:r>
      <w:r w:rsidR="00F63AC8">
        <w:t>)</w:t>
      </w:r>
      <w:r>
        <w:t>.</w:t>
      </w:r>
    </w:p>
    <w:p w14:paraId="7D85297B" w14:textId="26D6631D" w:rsidR="00AF01C3" w:rsidRDefault="00701E21" w:rsidP="00AF01C3">
      <w:pPr>
        <w:rPr>
          <w:rFonts w:eastAsia="Arial" w:cs="Arial"/>
          <w:szCs w:val="20"/>
        </w:rPr>
      </w:pPr>
      <w:r w:rsidRPr="037A735B">
        <w:rPr>
          <w:rFonts w:eastAsia="Arial" w:cs="Arial"/>
          <w:szCs w:val="20"/>
        </w:rPr>
        <w:t xml:space="preserve">Issue Resolution Proposals (IRP) identify and resolve issues in the Technical Specifications documents of the </w:t>
      </w:r>
      <w:r w:rsidR="005C1B8E">
        <w:rPr>
          <w:rFonts w:eastAsia="Arial" w:cs="Arial"/>
          <w:szCs w:val="20"/>
        </w:rPr>
        <w:t>Smart Energy Code (</w:t>
      </w:r>
      <w:r w:rsidRPr="037A735B">
        <w:rPr>
          <w:rFonts w:eastAsia="Arial" w:cs="Arial"/>
          <w:szCs w:val="20"/>
        </w:rPr>
        <w:t>SEC</w:t>
      </w:r>
      <w:r w:rsidR="005C1B8E">
        <w:rPr>
          <w:rFonts w:eastAsia="Arial" w:cs="Arial"/>
          <w:szCs w:val="20"/>
        </w:rPr>
        <w:t>)</w:t>
      </w:r>
      <w:r w:rsidRPr="037A735B">
        <w:rPr>
          <w:rFonts w:eastAsia="Arial" w:cs="Arial"/>
          <w:szCs w:val="20"/>
        </w:rPr>
        <w:t>.</w:t>
      </w:r>
      <w:r w:rsidR="00542D9B">
        <w:rPr>
          <w:rFonts w:eastAsia="Arial" w:cs="Arial"/>
          <w:szCs w:val="20"/>
        </w:rPr>
        <w:t xml:space="preserve"> </w:t>
      </w:r>
      <w:r w:rsidR="001D7C73">
        <w:rPr>
          <w:rFonts w:eastAsia="Arial" w:cs="Arial"/>
          <w:szCs w:val="20"/>
        </w:rPr>
        <w:t>These issues have been</w:t>
      </w:r>
      <w:r w:rsidR="00761A20">
        <w:rPr>
          <w:rFonts w:eastAsia="Arial" w:cs="Arial"/>
          <w:szCs w:val="20"/>
        </w:rPr>
        <w:t xml:space="preserve"> identified by a variety of means and</w:t>
      </w:r>
      <w:r w:rsidR="001D7C73">
        <w:rPr>
          <w:rFonts w:eastAsia="Arial" w:cs="Arial"/>
          <w:szCs w:val="20"/>
        </w:rPr>
        <w:t xml:space="preserve"> raised for one of the following reasons</w:t>
      </w:r>
      <w:r w:rsidR="00761A20">
        <w:rPr>
          <w:rFonts w:eastAsia="Arial" w:cs="Arial"/>
          <w:szCs w:val="20"/>
        </w:rPr>
        <w:t>.</w:t>
      </w:r>
    </w:p>
    <w:p w14:paraId="27897008" w14:textId="205B4E41" w:rsidR="00AF01C3" w:rsidRPr="00AF01C3" w:rsidRDefault="00786593" w:rsidP="000F3CDD">
      <w:pPr>
        <w:pStyle w:val="ListParagraph"/>
      </w:pPr>
      <w:r>
        <w:t>A</w:t>
      </w:r>
      <w:r w:rsidR="00AF01C3" w:rsidRPr="00AF01C3">
        <w:t xml:space="preserve"> request for clarification of any aspect of the documentation;</w:t>
      </w:r>
    </w:p>
    <w:p w14:paraId="5E9BB4CD" w14:textId="4A6BA1B5" w:rsidR="00AF01C3" w:rsidRPr="00AF01C3" w:rsidRDefault="00786593" w:rsidP="000F3CDD">
      <w:pPr>
        <w:pStyle w:val="ListParagraph"/>
      </w:pPr>
      <w:r>
        <w:t>A</w:t>
      </w:r>
      <w:r w:rsidR="00AF01C3" w:rsidRPr="00AF01C3">
        <w:t xml:space="preserve"> request to resolve a suspected or confirmed Tech</w:t>
      </w:r>
      <w:r w:rsidR="00EB0F58">
        <w:t>nical</w:t>
      </w:r>
      <w:r w:rsidR="00AF01C3" w:rsidRPr="00AF01C3">
        <w:t xml:space="preserve"> Spec</w:t>
      </w:r>
      <w:r w:rsidR="00EB0F58">
        <w:t>ifications</w:t>
      </w:r>
      <w:r w:rsidR="00AF01C3" w:rsidRPr="00AF01C3">
        <w:t xml:space="preserve"> defect; or</w:t>
      </w:r>
    </w:p>
    <w:p w14:paraId="1CBA98F4" w14:textId="6A8D5BEF" w:rsidR="0026313A" w:rsidRDefault="00786593" w:rsidP="000F3CDD">
      <w:pPr>
        <w:pStyle w:val="ListParagraph"/>
      </w:pPr>
      <w:r>
        <w:t>A</w:t>
      </w:r>
      <w:r w:rsidR="00AF01C3" w:rsidRPr="00AF01C3">
        <w:t xml:space="preserve"> change identified by</w:t>
      </w:r>
      <w:r w:rsidR="009B29B0">
        <w:t xml:space="preserve"> </w:t>
      </w:r>
      <w:r w:rsidR="000E11C0">
        <w:t xml:space="preserve">the </w:t>
      </w:r>
      <w:r w:rsidR="009B29B0" w:rsidRPr="009B29B0">
        <w:t>Department for Energy Security &amp; Net Zero</w:t>
      </w:r>
      <w:r w:rsidR="00AF01C3" w:rsidRPr="00AF01C3">
        <w:t xml:space="preserve"> </w:t>
      </w:r>
      <w:r w:rsidR="009B29B0">
        <w:t>(</w:t>
      </w:r>
      <w:r w:rsidR="00045EB5">
        <w:t>DESNZ</w:t>
      </w:r>
      <w:r w:rsidR="009B29B0">
        <w:t>)</w:t>
      </w:r>
      <w:r w:rsidR="00AF01C3" w:rsidRPr="00AF01C3">
        <w:t xml:space="preserve"> to implement a policy intent.</w:t>
      </w:r>
    </w:p>
    <w:p w14:paraId="398F95E6" w14:textId="442B710A" w:rsidR="0056387E" w:rsidRDefault="0026313A" w:rsidP="00B75C5A">
      <w:pPr>
        <w:rPr>
          <w:rFonts w:eastAsia="Arial" w:cs="Arial"/>
          <w:szCs w:val="20"/>
        </w:rPr>
      </w:pPr>
      <w:r>
        <w:rPr>
          <w:rFonts w:eastAsia="Arial" w:cs="Arial"/>
          <w:szCs w:val="20"/>
        </w:rPr>
        <w:t xml:space="preserve">These issues are then added to </w:t>
      </w:r>
      <w:r w:rsidR="000E11C0">
        <w:rPr>
          <w:rFonts w:eastAsia="Arial" w:cs="Arial"/>
          <w:szCs w:val="20"/>
        </w:rPr>
        <w:t xml:space="preserve">an </w:t>
      </w:r>
      <w:r>
        <w:rPr>
          <w:rFonts w:eastAsia="Arial" w:cs="Arial"/>
          <w:szCs w:val="20"/>
        </w:rPr>
        <w:t xml:space="preserve">issues log </w:t>
      </w:r>
      <w:r w:rsidR="000E11C0">
        <w:rPr>
          <w:rFonts w:eastAsia="Arial" w:cs="Arial"/>
          <w:szCs w:val="20"/>
        </w:rPr>
        <w:t>whilst a potential</w:t>
      </w:r>
      <w:r>
        <w:rPr>
          <w:rFonts w:eastAsia="Arial" w:cs="Arial"/>
          <w:szCs w:val="20"/>
        </w:rPr>
        <w:t xml:space="preserve"> resolution is </w:t>
      </w:r>
      <w:r w:rsidR="0026309F">
        <w:rPr>
          <w:rFonts w:eastAsia="Arial" w:cs="Arial"/>
          <w:szCs w:val="20"/>
        </w:rPr>
        <w:t>developed</w:t>
      </w:r>
      <w:r w:rsidR="00DA37AB">
        <w:rPr>
          <w:rFonts w:eastAsia="Arial" w:cs="Arial"/>
          <w:szCs w:val="20"/>
        </w:rPr>
        <w:t>.</w:t>
      </w:r>
      <w:r w:rsidR="00DA37AB" w:rsidRPr="037A735B">
        <w:rPr>
          <w:rFonts w:eastAsia="Arial" w:cs="Arial"/>
          <w:szCs w:val="20"/>
        </w:rPr>
        <w:t xml:space="preserve"> The</w:t>
      </w:r>
      <w:r w:rsidR="00701E21" w:rsidRPr="037A735B">
        <w:rPr>
          <w:rFonts w:eastAsia="Arial" w:cs="Arial"/>
          <w:szCs w:val="20"/>
        </w:rPr>
        <w:t xml:space="preserve"> Technical Specification Issue Resolution Subgroup (TSIRS) determine all </w:t>
      </w:r>
      <w:r w:rsidR="0026309F">
        <w:rPr>
          <w:rFonts w:eastAsia="Arial" w:cs="Arial"/>
          <w:szCs w:val="20"/>
        </w:rPr>
        <w:t xml:space="preserve">potential </w:t>
      </w:r>
      <w:r w:rsidR="00701E21" w:rsidRPr="037A735B">
        <w:rPr>
          <w:rFonts w:eastAsia="Arial" w:cs="Arial"/>
          <w:szCs w:val="20"/>
        </w:rPr>
        <w:t xml:space="preserve">solutions and </w:t>
      </w:r>
      <w:r w:rsidR="0026309F">
        <w:rPr>
          <w:rFonts w:eastAsia="Arial" w:cs="Arial"/>
          <w:szCs w:val="20"/>
        </w:rPr>
        <w:t xml:space="preserve">will </w:t>
      </w:r>
      <w:r w:rsidR="00701E21" w:rsidRPr="037A735B">
        <w:rPr>
          <w:rFonts w:eastAsia="Arial" w:cs="Arial"/>
          <w:szCs w:val="20"/>
        </w:rPr>
        <w:t>request these be progressed as</w:t>
      </w:r>
      <w:r w:rsidR="00C3471A">
        <w:rPr>
          <w:rFonts w:eastAsia="Arial" w:cs="Arial"/>
          <w:szCs w:val="20"/>
        </w:rPr>
        <w:t xml:space="preserve"> part of</w:t>
      </w:r>
      <w:r w:rsidR="00701E21" w:rsidRPr="037A735B">
        <w:rPr>
          <w:rFonts w:eastAsia="Arial" w:cs="Arial"/>
          <w:szCs w:val="20"/>
        </w:rPr>
        <w:t xml:space="preserve"> a Modification Proposal for implementation into the SEC. </w:t>
      </w:r>
      <w:r w:rsidR="00770007">
        <w:rPr>
          <w:rFonts w:eastAsia="Arial" w:cs="Arial"/>
          <w:szCs w:val="20"/>
        </w:rPr>
        <w:t>Once</w:t>
      </w:r>
      <w:r w:rsidR="00D05ADB">
        <w:rPr>
          <w:rFonts w:eastAsia="Arial" w:cs="Arial"/>
          <w:szCs w:val="20"/>
        </w:rPr>
        <w:t xml:space="preserve"> </w:t>
      </w:r>
      <w:r w:rsidR="00C3471A">
        <w:rPr>
          <w:rFonts w:eastAsia="Arial" w:cs="Arial"/>
          <w:szCs w:val="20"/>
        </w:rPr>
        <w:t xml:space="preserve">the </w:t>
      </w:r>
      <w:r w:rsidR="00D05ADB">
        <w:rPr>
          <w:rFonts w:eastAsia="Arial" w:cs="Arial"/>
          <w:szCs w:val="20"/>
        </w:rPr>
        <w:t>TSIRS has determined that</w:t>
      </w:r>
      <w:r w:rsidR="00770007">
        <w:rPr>
          <w:rFonts w:eastAsia="Arial" w:cs="Arial"/>
          <w:szCs w:val="20"/>
        </w:rPr>
        <w:t xml:space="preserve"> the issue </w:t>
      </w:r>
      <w:r w:rsidR="00D05ADB">
        <w:rPr>
          <w:rFonts w:eastAsia="Arial" w:cs="Arial"/>
          <w:szCs w:val="20"/>
        </w:rPr>
        <w:t>can be closed</w:t>
      </w:r>
      <w:r w:rsidR="00C3471A">
        <w:rPr>
          <w:rFonts w:eastAsia="Arial" w:cs="Arial"/>
          <w:szCs w:val="20"/>
        </w:rPr>
        <w:t>,</w:t>
      </w:r>
      <w:r w:rsidR="00770007">
        <w:rPr>
          <w:rFonts w:eastAsia="Arial" w:cs="Arial"/>
          <w:szCs w:val="20"/>
        </w:rPr>
        <w:t xml:space="preserve"> </w:t>
      </w:r>
      <w:r w:rsidR="0034689C">
        <w:rPr>
          <w:rFonts w:eastAsia="Arial" w:cs="Arial"/>
          <w:szCs w:val="20"/>
        </w:rPr>
        <w:t>the I</w:t>
      </w:r>
      <w:r w:rsidR="00816EAE" w:rsidRPr="00816EAE">
        <w:rPr>
          <w:rFonts w:eastAsia="Arial" w:cs="Arial"/>
          <w:szCs w:val="20"/>
        </w:rPr>
        <w:t xml:space="preserve">RPs </w:t>
      </w:r>
      <w:r w:rsidR="0034689C" w:rsidRPr="0034689C">
        <w:rPr>
          <w:rFonts w:eastAsia="Arial" w:cs="Arial"/>
          <w:szCs w:val="20"/>
        </w:rPr>
        <w:t xml:space="preserve">will be passed to </w:t>
      </w:r>
      <w:r w:rsidR="007932C3" w:rsidRPr="007932C3">
        <w:rPr>
          <w:rFonts w:eastAsia="Arial" w:cs="Arial"/>
          <w:szCs w:val="20"/>
        </w:rPr>
        <w:t xml:space="preserve">Smart Energy Code Administrator and Secretariat </w:t>
      </w:r>
      <w:r w:rsidR="007932C3">
        <w:rPr>
          <w:rFonts w:eastAsia="Arial" w:cs="Arial"/>
          <w:szCs w:val="20"/>
        </w:rPr>
        <w:t>(</w:t>
      </w:r>
      <w:r w:rsidR="0034689C" w:rsidRPr="0034689C">
        <w:rPr>
          <w:rFonts w:eastAsia="Arial" w:cs="Arial"/>
          <w:szCs w:val="20"/>
        </w:rPr>
        <w:t>SECAS</w:t>
      </w:r>
      <w:r w:rsidR="007932C3">
        <w:rPr>
          <w:rFonts w:eastAsia="Arial" w:cs="Arial"/>
          <w:szCs w:val="20"/>
        </w:rPr>
        <w:t>)</w:t>
      </w:r>
      <w:r w:rsidR="00C3471A">
        <w:rPr>
          <w:rFonts w:eastAsia="Arial" w:cs="Arial"/>
          <w:szCs w:val="20"/>
        </w:rPr>
        <w:t xml:space="preserve"> to begin the modification process</w:t>
      </w:r>
      <w:r w:rsidR="00746276">
        <w:rPr>
          <w:rFonts w:eastAsia="Arial" w:cs="Arial"/>
          <w:szCs w:val="20"/>
        </w:rPr>
        <w:t>.</w:t>
      </w:r>
      <w:r w:rsidR="0034689C" w:rsidRPr="0034689C">
        <w:rPr>
          <w:rFonts w:eastAsia="Arial" w:cs="Arial"/>
          <w:szCs w:val="20"/>
        </w:rPr>
        <w:t xml:space="preserve"> </w:t>
      </w:r>
    </w:p>
    <w:p w14:paraId="175E25D3" w14:textId="07F00310" w:rsidR="009D1CA8" w:rsidRDefault="00C3471A" w:rsidP="009D1CA8">
      <w:pPr>
        <w:rPr>
          <w:rFonts w:eastAsia="Arial" w:cs="Arial"/>
          <w:szCs w:val="20"/>
        </w:rPr>
      </w:pPr>
      <w:r>
        <w:rPr>
          <w:rFonts w:eastAsia="Arial" w:cs="Arial"/>
          <w:szCs w:val="20"/>
        </w:rPr>
        <w:t xml:space="preserve">The </w:t>
      </w:r>
      <w:r w:rsidR="009D1CA8" w:rsidRPr="00355AB0">
        <w:rPr>
          <w:rFonts w:eastAsia="Arial" w:cs="Arial"/>
          <w:szCs w:val="20"/>
        </w:rPr>
        <w:t>DCC</w:t>
      </w:r>
      <w:r w:rsidR="009D1CA8">
        <w:rPr>
          <w:rFonts w:eastAsia="Arial" w:cs="Arial"/>
          <w:szCs w:val="20"/>
        </w:rPr>
        <w:t xml:space="preserve"> have conducted an initial assessment </w:t>
      </w:r>
      <w:proofErr w:type="gramStart"/>
      <w:r w:rsidR="009D1CA8">
        <w:rPr>
          <w:rFonts w:eastAsia="Arial" w:cs="Arial"/>
          <w:szCs w:val="20"/>
        </w:rPr>
        <w:t>in order to</w:t>
      </w:r>
      <w:proofErr w:type="gramEnd"/>
      <w:r w:rsidR="009D1CA8">
        <w:rPr>
          <w:rFonts w:eastAsia="Arial" w:cs="Arial"/>
          <w:szCs w:val="20"/>
        </w:rPr>
        <w:t xml:space="preserve"> categori</w:t>
      </w:r>
      <w:r w:rsidR="00CA50B6">
        <w:rPr>
          <w:rFonts w:eastAsia="Arial" w:cs="Arial"/>
          <w:szCs w:val="20"/>
        </w:rPr>
        <w:t>s</w:t>
      </w:r>
      <w:r w:rsidR="009D1CA8">
        <w:rPr>
          <w:rFonts w:eastAsia="Arial" w:cs="Arial"/>
          <w:szCs w:val="20"/>
        </w:rPr>
        <w:t>e the IRP and identify the correct Impact Assessment path</w:t>
      </w:r>
      <w:r w:rsidR="006A771C">
        <w:rPr>
          <w:rFonts w:eastAsia="Arial" w:cs="Arial"/>
          <w:szCs w:val="20"/>
        </w:rPr>
        <w:t xml:space="preserve"> </w:t>
      </w:r>
      <w:r w:rsidR="00E8126C">
        <w:rPr>
          <w:rFonts w:eastAsia="Arial" w:cs="Arial"/>
          <w:szCs w:val="20"/>
        </w:rPr>
        <w:t>for the Modification process</w:t>
      </w:r>
      <w:r w:rsidR="009D1CA8">
        <w:rPr>
          <w:rFonts w:eastAsia="Arial" w:cs="Arial"/>
          <w:szCs w:val="20"/>
        </w:rPr>
        <w:t>.</w:t>
      </w:r>
      <w:r w:rsidR="00EE0A91">
        <w:rPr>
          <w:rFonts w:eastAsia="Arial" w:cs="Arial"/>
          <w:szCs w:val="20"/>
        </w:rPr>
        <w:t xml:space="preserve"> The categories are outlined as follows:</w:t>
      </w:r>
    </w:p>
    <w:p w14:paraId="11DDCBD3" w14:textId="77777777" w:rsidR="009D1CA8" w:rsidRDefault="009D1CA8" w:rsidP="000F3CDD">
      <w:pPr>
        <w:pStyle w:val="ListParagraph"/>
      </w:pPr>
      <w:r w:rsidRPr="00CB61DA">
        <w:t>Category 1</w:t>
      </w:r>
      <w:r>
        <w:t xml:space="preserve"> -</w:t>
      </w:r>
      <w:r w:rsidRPr="00CB61DA">
        <w:t xml:space="preserve"> DCC core system impacting, requiring a code / system change.</w:t>
      </w:r>
    </w:p>
    <w:p w14:paraId="04E10BAA" w14:textId="77777777" w:rsidR="009D1CA8" w:rsidRDefault="009D1CA8" w:rsidP="000F3CDD">
      <w:pPr>
        <w:pStyle w:val="ListParagraph"/>
      </w:pPr>
      <w:r w:rsidRPr="00F42DFD">
        <w:t>Category 2</w:t>
      </w:r>
      <w:r>
        <w:t xml:space="preserve"> - </w:t>
      </w:r>
      <w:r w:rsidRPr="00F42DFD">
        <w:t>Non-DCC core system impacting, no code / system change required, just has a testing / testing tool impact</w:t>
      </w:r>
      <w:r>
        <w:t>.</w:t>
      </w:r>
    </w:p>
    <w:p w14:paraId="1E6AAAB3" w14:textId="69C21A60" w:rsidR="0056387E" w:rsidRDefault="009D1CA8" w:rsidP="000F3CDD">
      <w:pPr>
        <w:pStyle w:val="ListParagraph"/>
      </w:pPr>
      <w:r w:rsidRPr="007A00C7">
        <w:t>Category 3</w:t>
      </w:r>
      <w:r>
        <w:t xml:space="preserve"> - </w:t>
      </w:r>
      <w:r w:rsidRPr="007A00C7">
        <w:t>Non-DCC core system impacting, no code / system change required</w:t>
      </w:r>
      <w:r w:rsidR="000F3CDD">
        <w:t>.</w:t>
      </w:r>
    </w:p>
    <w:p w14:paraId="2CB6D2B6" w14:textId="2CA0585D" w:rsidR="00701E21" w:rsidRDefault="00746276" w:rsidP="00B75C5A">
      <w:pPr>
        <w:rPr>
          <w:rFonts w:eastAsia="Arial" w:cs="Arial"/>
          <w:szCs w:val="20"/>
        </w:rPr>
      </w:pPr>
      <w:r>
        <w:rPr>
          <w:rFonts w:eastAsia="Arial" w:cs="Arial"/>
          <w:szCs w:val="20"/>
        </w:rPr>
        <w:t>IRPs</w:t>
      </w:r>
      <w:r w:rsidR="000D1D35">
        <w:rPr>
          <w:rFonts w:eastAsia="Arial" w:cs="Arial"/>
          <w:szCs w:val="20"/>
        </w:rPr>
        <w:t xml:space="preserve"> are</w:t>
      </w:r>
      <w:r w:rsidR="00816EAE" w:rsidRPr="00816EAE">
        <w:rPr>
          <w:rFonts w:eastAsia="Arial" w:cs="Arial"/>
          <w:szCs w:val="20"/>
        </w:rPr>
        <w:t xml:space="preserve"> packag</w:t>
      </w:r>
      <w:r w:rsidR="003B6919">
        <w:rPr>
          <w:rFonts w:eastAsia="Arial" w:cs="Arial"/>
          <w:szCs w:val="20"/>
        </w:rPr>
        <w:t>ed into</w:t>
      </w:r>
      <w:r w:rsidR="00816EAE" w:rsidRPr="00816EAE">
        <w:rPr>
          <w:rFonts w:eastAsia="Arial" w:cs="Arial"/>
          <w:szCs w:val="20"/>
        </w:rPr>
        <w:t xml:space="preserve"> SEC Modifications as part of the SEC Release process.</w:t>
      </w:r>
      <w:r w:rsidR="000D1D35">
        <w:rPr>
          <w:rFonts w:eastAsia="Arial" w:cs="Arial"/>
          <w:szCs w:val="20"/>
        </w:rPr>
        <w:t xml:space="preserve"> </w:t>
      </w:r>
      <w:r w:rsidR="00701E21" w:rsidRPr="037A735B">
        <w:rPr>
          <w:rFonts w:eastAsia="Arial" w:cs="Arial"/>
          <w:szCs w:val="20"/>
        </w:rPr>
        <w:t>Implementation of these IRPs will ensure Devices operate as intended.</w:t>
      </w:r>
    </w:p>
    <w:p w14:paraId="4642B63C" w14:textId="6B5364AE" w:rsidR="003C4460" w:rsidRPr="00284376" w:rsidRDefault="003C4460" w:rsidP="00B75C5A">
      <w:pPr>
        <w:rPr>
          <w:rFonts w:eastAsia="Arial" w:cs="Arial"/>
          <w:szCs w:val="20"/>
        </w:rPr>
      </w:pPr>
      <w:r>
        <w:rPr>
          <w:rFonts w:eastAsia="Arial" w:cs="Arial"/>
          <w:szCs w:val="20"/>
        </w:rPr>
        <w:t xml:space="preserve">This Modification also includes an update to the </w:t>
      </w:r>
      <w:bookmarkStart w:id="1" w:name="_Hlk194500777"/>
      <w:r w:rsidR="00895810" w:rsidRPr="00895810">
        <w:rPr>
          <w:rFonts w:eastAsia="Arial" w:cs="Arial"/>
          <w:szCs w:val="20"/>
        </w:rPr>
        <w:t>NGNM (Non-GBCS Non-Mandated) Alerts table</w:t>
      </w:r>
      <w:bookmarkEnd w:id="1"/>
      <w:r w:rsidR="00255EF2">
        <w:rPr>
          <w:rFonts w:eastAsia="Arial" w:cs="Arial"/>
          <w:szCs w:val="20"/>
        </w:rPr>
        <w:t xml:space="preserve"> into the </w:t>
      </w:r>
      <w:r w:rsidR="00255EF2" w:rsidRPr="00255EF2">
        <w:rPr>
          <w:rFonts w:eastAsia="Arial" w:cs="Arial"/>
          <w:szCs w:val="20"/>
        </w:rPr>
        <w:t xml:space="preserve">Great Britain Companion Specification </w:t>
      </w:r>
      <w:r w:rsidR="005060E9">
        <w:rPr>
          <w:rFonts w:eastAsia="Arial" w:cs="Arial"/>
          <w:szCs w:val="20"/>
        </w:rPr>
        <w:t>(</w:t>
      </w:r>
      <w:r w:rsidR="00255EF2" w:rsidRPr="00255EF2">
        <w:rPr>
          <w:rFonts w:eastAsia="Arial" w:cs="Arial"/>
          <w:szCs w:val="20"/>
        </w:rPr>
        <w:t>GBCS</w:t>
      </w:r>
      <w:r w:rsidR="005060E9">
        <w:rPr>
          <w:rFonts w:eastAsia="Arial" w:cs="Arial"/>
          <w:szCs w:val="20"/>
        </w:rPr>
        <w:t>)</w:t>
      </w:r>
      <w:r w:rsidR="00347A1E">
        <w:rPr>
          <w:rFonts w:eastAsia="Arial" w:cs="Arial"/>
          <w:szCs w:val="20"/>
        </w:rPr>
        <w:t>.</w:t>
      </w:r>
    </w:p>
    <w:p w14:paraId="4B00A814" w14:textId="77777777" w:rsidR="005369F6" w:rsidRPr="00284376" w:rsidRDefault="005369F6" w:rsidP="00284376"/>
    <w:p w14:paraId="733CEB11" w14:textId="77777777" w:rsidR="00375D68" w:rsidRDefault="009B418B" w:rsidP="00284376">
      <w:pPr>
        <w:pStyle w:val="Heading1"/>
      </w:pPr>
      <w:bookmarkStart w:id="2" w:name="_Toc194923844"/>
      <w:r>
        <w:t>Issue</w:t>
      </w:r>
      <w:bookmarkEnd w:id="2"/>
    </w:p>
    <w:p w14:paraId="0312E949" w14:textId="77777777" w:rsidR="009F2FE9" w:rsidRDefault="009B418B" w:rsidP="009F2FE9">
      <w:pPr>
        <w:pStyle w:val="Heading2"/>
      </w:pPr>
      <w:r>
        <w:t>What are the current arrangements?</w:t>
      </w:r>
    </w:p>
    <w:p w14:paraId="715314D2" w14:textId="5E9BD382" w:rsidR="00284376" w:rsidRPr="00C76913" w:rsidRDefault="00C76913" w:rsidP="00284376">
      <w:pPr>
        <w:rPr>
          <w:rFonts w:eastAsia="Arial" w:cs="Arial"/>
          <w:szCs w:val="20"/>
        </w:rPr>
      </w:pPr>
      <w:r w:rsidRPr="037A735B">
        <w:rPr>
          <w:rFonts w:eastAsia="Arial" w:cs="Arial"/>
          <w:szCs w:val="20"/>
        </w:rPr>
        <w:t xml:space="preserve">IRPs identify issues within SEC Technical Specification documents and put forward a solution to the identified problem. In the early stages of the Smart Metering Implementation Program (SMIP), the Department for Business, Energy and Industrial Strategy (BEIS) </w:t>
      </w:r>
      <w:r w:rsidR="00433668">
        <w:rPr>
          <w:rFonts w:eastAsia="Arial" w:cs="Arial"/>
          <w:szCs w:val="20"/>
        </w:rPr>
        <w:t>(</w:t>
      </w:r>
      <w:r w:rsidR="00FA6E93">
        <w:rPr>
          <w:rFonts w:eastAsia="Arial" w:cs="Arial"/>
          <w:szCs w:val="20"/>
        </w:rPr>
        <w:t>which has now become DESNZ</w:t>
      </w:r>
      <w:r w:rsidR="00433668">
        <w:rPr>
          <w:rFonts w:eastAsia="Arial" w:cs="Arial"/>
          <w:szCs w:val="20"/>
        </w:rPr>
        <w:t xml:space="preserve">) </w:t>
      </w:r>
      <w:r w:rsidRPr="037A735B">
        <w:rPr>
          <w:rFonts w:eastAsia="Arial" w:cs="Arial"/>
          <w:szCs w:val="20"/>
        </w:rPr>
        <w:t xml:space="preserve">took the lead in developing the SEC Technical Specifications. As part of this, </w:t>
      </w:r>
      <w:r w:rsidR="00DE2DB4">
        <w:rPr>
          <w:rFonts w:eastAsia="Arial" w:cs="Arial"/>
          <w:szCs w:val="20"/>
        </w:rPr>
        <w:t>DESNZ</w:t>
      </w:r>
      <w:r w:rsidR="00DE2DB4" w:rsidRPr="037A735B">
        <w:rPr>
          <w:rFonts w:eastAsia="Arial" w:cs="Arial"/>
          <w:szCs w:val="20"/>
        </w:rPr>
        <w:t xml:space="preserve"> </w:t>
      </w:r>
      <w:r w:rsidRPr="037A735B">
        <w:rPr>
          <w:rFonts w:eastAsia="Arial" w:cs="Arial"/>
          <w:szCs w:val="20"/>
        </w:rPr>
        <w:t xml:space="preserve">also took responsibility for receiving and responding to issues raised </w:t>
      </w:r>
      <w:r w:rsidR="00A86B55">
        <w:rPr>
          <w:rFonts w:eastAsia="Arial" w:cs="Arial"/>
          <w:szCs w:val="20"/>
        </w:rPr>
        <w:t xml:space="preserve">either </w:t>
      </w:r>
      <w:r w:rsidRPr="037A735B">
        <w:rPr>
          <w:rFonts w:eastAsia="Arial" w:cs="Arial"/>
          <w:szCs w:val="20"/>
        </w:rPr>
        <w:t xml:space="preserve">internally, by the DCC, </w:t>
      </w:r>
      <w:r w:rsidR="00A86B55">
        <w:rPr>
          <w:rFonts w:eastAsia="Arial" w:cs="Arial"/>
          <w:szCs w:val="20"/>
        </w:rPr>
        <w:t>or</w:t>
      </w:r>
      <w:r w:rsidR="00A86B55" w:rsidRPr="037A735B">
        <w:rPr>
          <w:rFonts w:eastAsia="Arial" w:cs="Arial"/>
          <w:szCs w:val="20"/>
        </w:rPr>
        <w:t xml:space="preserve"> </w:t>
      </w:r>
      <w:r w:rsidRPr="037A735B">
        <w:rPr>
          <w:rFonts w:eastAsia="Arial" w:cs="Arial"/>
          <w:szCs w:val="20"/>
        </w:rPr>
        <w:t xml:space="preserve">by other interested </w:t>
      </w:r>
      <w:r w:rsidR="00524715">
        <w:rPr>
          <w:rFonts w:eastAsia="Arial" w:cs="Arial"/>
          <w:szCs w:val="20"/>
        </w:rPr>
        <w:t>P</w:t>
      </w:r>
      <w:r w:rsidRPr="037A735B">
        <w:rPr>
          <w:rFonts w:eastAsia="Arial" w:cs="Arial"/>
          <w:szCs w:val="20"/>
        </w:rPr>
        <w:t>arties. Since its inception, several hundred issues have been raised in relation to Technical Specifications through the TSIRS. In some cases, these queries have been resolved by providing an explanation of the Specifications, whilst others have resulted in proposed amendments to the Specifications in the form of IRPs. The IRP solutions identified have been developed by the TSIRS.</w:t>
      </w:r>
    </w:p>
    <w:p w14:paraId="1B52C21D" w14:textId="77777777" w:rsidR="009F2FE9" w:rsidRDefault="009F2FE9" w:rsidP="00284376"/>
    <w:p w14:paraId="50ED95E5" w14:textId="77777777" w:rsidR="009F2FE9" w:rsidRDefault="009F2FE9" w:rsidP="009F2FE9">
      <w:pPr>
        <w:pStyle w:val="Heading2"/>
      </w:pPr>
      <w:r>
        <w:t>What is the issue?</w:t>
      </w:r>
    </w:p>
    <w:p w14:paraId="156999EA" w14:textId="52BA52A4" w:rsidR="00681D94" w:rsidRDefault="00681D94" w:rsidP="00681D94">
      <w:r>
        <w:t>The individual IRP details for this modification can be found on the SECAS website link here. Th</w:t>
      </w:r>
      <w:r w:rsidR="00471E11">
        <w:t>is</w:t>
      </w:r>
      <w:r>
        <w:t xml:space="preserve"> document </w:t>
      </w:r>
      <w:r w:rsidR="6028A0F7">
        <w:t>reflects</w:t>
      </w:r>
      <w:r>
        <w:t xml:space="preserve"> the issue, background information and details of the solution that has been discussed and agreed at the TSIRS. The IRP included in this proposal, listed below, require</w:t>
      </w:r>
      <w:r w:rsidR="003D7F22">
        <w:t>s</w:t>
      </w:r>
      <w:r>
        <w:t xml:space="preserve"> changes to the </w:t>
      </w:r>
      <w:bookmarkStart w:id="3" w:name="_Hlk194500844"/>
      <w:r>
        <w:t xml:space="preserve">Great Britain Companion Specification </w:t>
      </w:r>
      <w:bookmarkEnd w:id="3"/>
      <w:r>
        <w:t>(GBCS) with initial key impacts identified below.</w:t>
      </w:r>
    </w:p>
    <w:p w14:paraId="7F3A21E4" w14:textId="77777777" w:rsidR="00ED7F47" w:rsidRDefault="00ED7F47" w:rsidP="00284376">
      <w:pPr>
        <w:rPr>
          <w:b/>
          <w:bCs/>
        </w:rPr>
      </w:pPr>
    </w:p>
    <w:p w14:paraId="19CFAD0D" w14:textId="0BCE2A51" w:rsidR="009F2FE9" w:rsidRDefault="00ED7F47" w:rsidP="00284376">
      <w:pPr>
        <w:rPr>
          <w:b/>
          <w:bCs/>
        </w:rPr>
      </w:pPr>
      <w:r w:rsidRPr="00ED7F47">
        <w:rPr>
          <w:b/>
          <w:bCs/>
        </w:rPr>
        <w:t>IRP665</w:t>
      </w:r>
    </w:p>
    <w:p w14:paraId="7BA1E0D6" w14:textId="1C67863B" w:rsidR="009613B2" w:rsidRDefault="00372B8D" w:rsidP="00284376">
      <w:r>
        <w:t xml:space="preserve">Any </w:t>
      </w:r>
      <w:r w:rsidR="007F0E1C">
        <w:t>C</w:t>
      </w:r>
      <w:r>
        <w:t xml:space="preserve">ertificates which are applied to Devices during manufacturing </w:t>
      </w:r>
      <w:r w:rsidR="00E9376B">
        <w:t xml:space="preserve">have been validated and are </w:t>
      </w:r>
      <w:r w:rsidR="0060279D">
        <w:t xml:space="preserve">stored </w:t>
      </w:r>
      <w:r w:rsidR="005578CA">
        <w:t>as cr</w:t>
      </w:r>
      <w:r w:rsidR="00E643AB">
        <w:t xml:space="preserve">edentials </w:t>
      </w:r>
      <w:r w:rsidR="0060279D">
        <w:t xml:space="preserve">in the </w:t>
      </w:r>
      <w:r w:rsidR="000D2240">
        <w:t>T</w:t>
      </w:r>
      <w:r w:rsidR="00264535">
        <w:t>r</w:t>
      </w:r>
      <w:r w:rsidR="0060279D">
        <w:t xml:space="preserve">ust </w:t>
      </w:r>
      <w:r w:rsidR="000D2240">
        <w:t>A</w:t>
      </w:r>
      <w:r w:rsidR="0060279D">
        <w:t xml:space="preserve">nchor </w:t>
      </w:r>
      <w:r w:rsidR="000D2240">
        <w:t>C</w:t>
      </w:r>
      <w:r w:rsidR="0060279D">
        <w:t xml:space="preserve">ells in the Device. </w:t>
      </w:r>
      <w:r w:rsidR="00E2135B">
        <w:t xml:space="preserve">If these </w:t>
      </w:r>
      <w:r w:rsidR="005120C3">
        <w:t>C</w:t>
      </w:r>
      <w:r w:rsidR="00E2135B">
        <w:t xml:space="preserve">ertificates </w:t>
      </w:r>
      <w:r w:rsidR="005107A9">
        <w:t xml:space="preserve">need replacing during commissioning or if the </w:t>
      </w:r>
      <w:r w:rsidR="00D3612A">
        <w:t xml:space="preserve">Certificate </w:t>
      </w:r>
      <w:r w:rsidR="00E2135B">
        <w:t xml:space="preserve">credentials expire a replacement </w:t>
      </w:r>
      <w:r w:rsidR="00414C98">
        <w:t>Certificate</w:t>
      </w:r>
      <w:r w:rsidR="00E2135B">
        <w:t xml:space="preserve"> will be required. </w:t>
      </w:r>
      <w:r w:rsidR="004D08C6">
        <w:t>R</w:t>
      </w:r>
      <w:r w:rsidR="00A253CC">
        <w:t>eplacements certificates will be</w:t>
      </w:r>
      <w:r w:rsidR="004D08C6">
        <w:t xml:space="preserve"> applied</w:t>
      </w:r>
      <w:r w:rsidR="004D08C6" w:rsidRPr="004D08C6">
        <w:t xml:space="preserve"> through the ‘update security credentials’ </w:t>
      </w:r>
      <w:r w:rsidR="00414C98" w:rsidRPr="004D08C6">
        <w:t>command</w:t>
      </w:r>
      <w:r w:rsidR="00414C98">
        <w:t xml:space="preserve"> and</w:t>
      </w:r>
      <w:r w:rsidR="004D08C6">
        <w:t xml:space="preserve"> </w:t>
      </w:r>
      <w:r w:rsidR="00D3612A">
        <w:t xml:space="preserve">will </w:t>
      </w:r>
      <w:r w:rsidR="004D08C6">
        <w:t xml:space="preserve">be </w:t>
      </w:r>
      <w:r w:rsidR="00A253CC">
        <w:t xml:space="preserve">subject to </w:t>
      </w:r>
      <w:r w:rsidR="00BC08E2" w:rsidRPr="00BC08E2">
        <w:t>Certification Path Validation (CPV)</w:t>
      </w:r>
      <w:r w:rsidR="00BC08E2">
        <w:t>.</w:t>
      </w:r>
    </w:p>
    <w:p w14:paraId="658F53A5" w14:textId="4BF2E861" w:rsidR="00BC08E2" w:rsidRDefault="00BC08E2" w:rsidP="00284376">
      <w:r>
        <w:t xml:space="preserve">This process only applies to replacement </w:t>
      </w:r>
      <w:r w:rsidR="00C67564">
        <w:t xml:space="preserve">certificates as </w:t>
      </w:r>
      <w:r w:rsidR="00D3612A">
        <w:t>any</w:t>
      </w:r>
      <w:r w:rsidR="00C67564">
        <w:t xml:space="preserve"> original certificates</w:t>
      </w:r>
      <w:r w:rsidR="00D3612A">
        <w:t xml:space="preserve"> </w:t>
      </w:r>
      <w:r w:rsidR="00326FB6">
        <w:t xml:space="preserve">in the </w:t>
      </w:r>
      <w:r w:rsidR="006A208E">
        <w:t>T</w:t>
      </w:r>
      <w:r w:rsidR="00326FB6">
        <w:t xml:space="preserve">rust </w:t>
      </w:r>
      <w:r w:rsidR="006A208E">
        <w:t>A</w:t>
      </w:r>
      <w:r w:rsidR="00326FB6">
        <w:t xml:space="preserve">nchor </w:t>
      </w:r>
      <w:r w:rsidR="006A208E">
        <w:t>C</w:t>
      </w:r>
      <w:r w:rsidR="00326FB6">
        <w:t>ells</w:t>
      </w:r>
      <w:r w:rsidR="00C67564">
        <w:t xml:space="preserve"> would have been </w:t>
      </w:r>
      <w:r w:rsidR="00326FB6">
        <w:t xml:space="preserve">previously </w:t>
      </w:r>
      <w:r w:rsidR="00C67564">
        <w:t>validated.</w:t>
      </w:r>
      <w:r w:rsidR="004914CB">
        <w:t xml:space="preserve"> </w:t>
      </w:r>
      <w:r w:rsidR="00326FB6">
        <w:t>E</w:t>
      </w:r>
      <w:r w:rsidR="004914CB">
        <w:t xml:space="preserve">nsuring that CPV is only applied to replacement </w:t>
      </w:r>
      <w:r w:rsidR="007F0E1C">
        <w:t>C</w:t>
      </w:r>
      <w:r w:rsidR="004914CB">
        <w:t>ertificates</w:t>
      </w:r>
      <w:r w:rsidR="003D70C0">
        <w:t xml:space="preserve"> avoids any unnecessary time or effort.</w:t>
      </w:r>
    </w:p>
    <w:p w14:paraId="25F8706A" w14:textId="40C9A0F6" w:rsidR="00D66913" w:rsidRPr="00D66913" w:rsidRDefault="008D4601" w:rsidP="00284376">
      <w:r w:rsidRPr="008D4601">
        <w:t xml:space="preserve">The aim of </w:t>
      </w:r>
      <w:r w:rsidR="00B9360C" w:rsidRPr="008D4601">
        <w:t>th</w:t>
      </w:r>
      <w:r w:rsidR="00B9360C">
        <w:t>is proposed</w:t>
      </w:r>
      <w:r w:rsidR="00B9360C" w:rsidRPr="008D4601">
        <w:t xml:space="preserve"> </w:t>
      </w:r>
      <w:r w:rsidRPr="008D4601">
        <w:t xml:space="preserve">change is to emphasise that </w:t>
      </w:r>
      <w:r w:rsidR="00F45AB2">
        <w:t>CPV</w:t>
      </w:r>
      <w:r w:rsidRPr="008D4601">
        <w:t xml:space="preserve"> only applies to the replacement Certificates and does not apply under any circumstance to existing Certificates held as credentials in Trust Anchor </w:t>
      </w:r>
      <w:r w:rsidR="006A208E">
        <w:t>C</w:t>
      </w:r>
      <w:r w:rsidRPr="008D4601">
        <w:t>ells</w:t>
      </w:r>
      <w:r w:rsidR="00295316">
        <w:t>.</w:t>
      </w:r>
    </w:p>
    <w:p w14:paraId="4A3C4660" w14:textId="77777777" w:rsidR="009B418B" w:rsidRDefault="009B418B" w:rsidP="00284376"/>
    <w:p w14:paraId="601C8B5C" w14:textId="344D6E90" w:rsidR="00347A1E" w:rsidRDefault="00347A1E" w:rsidP="00284376">
      <w:pPr>
        <w:rPr>
          <w:b/>
          <w:bCs/>
        </w:rPr>
      </w:pPr>
      <w:r w:rsidRPr="00E33FCA">
        <w:rPr>
          <w:b/>
          <w:bCs/>
        </w:rPr>
        <w:t>NGNM (Non-GBCS Non-Mandated) Alerts table</w:t>
      </w:r>
    </w:p>
    <w:p w14:paraId="41292CEC" w14:textId="12755085" w:rsidR="000E7A34" w:rsidRDefault="000E7A34" w:rsidP="000E7A34">
      <w:r>
        <w:t>Device Alerts are unsolicited messages sent by Devices to DCC Users. The GB Companion Specification (GBCS) lists and defines the structure of these Alerts, distinguishing between mandated and non-mandated Alerts.</w:t>
      </w:r>
    </w:p>
    <w:p w14:paraId="74691029" w14:textId="63AD33B9" w:rsidR="00347A1E" w:rsidRPr="00347A1E" w:rsidRDefault="000E7A34" w:rsidP="000E7A34">
      <w:r>
        <w:t>GBCS Parse software allows any new non-mandated Alerts of the right format (as specified by the GBCS) sent by Devices to be passed to the DCC User. These new non-mandated Alerts have been captured in the GBCS within Table 16.2 following the November 2021 SEC Release. Any new non-mandated Alerts will be captured temporarily in a register until they are adopted by the SEC.</w:t>
      </w:r>
    </w:p>
    <w:p w14:paraId="34B76352" w14:textId="68AA9927" w:rsidR="00562500" w:rsidRDefault="00053377" w:rsidP="00284376">
      <w:hyperlink r:id="rId15" w:history="1">
        <w:r w:rsidRPr="00053377">
          <w:rPr>
            <w:rStyle w:val="Hyperlink"/>
          </w:rPr>
          <w:t>Non-GBCS-Non-Mandated-Alerts-Register___2025_03_07</w:t>
        </w:r>
      </w:hyperlink>
    </w:p>
    <w:p w14:paraId="6F2A2CA1" w14:textId="77777777" w:rsidR="009D3B47" w:rsidRDefault="009D3B47" w:rsidP="00284376"/>
    <w:p w14:paraId="0564A1F4" w14:textId="77777777" w:rsidR="009B418B" w:rsidRDefault="009B418B" w:rsidP="009B418B">
      <w:pPr>
        <w:pStyle w:val="Heading2"/>
      </w:pPr>
      <w:r>
        <w:t>What is the impact this is having?</w:t>
      </w:r>
    </w:p>
    <w:p w14:paraId="00A5AF4A" w14:textId="729DC8E0" w:rsidR="009B418B" w:rsidRPr="00926B66" w:rsidRDefault="00926B66" w:rsidP="009B418B">
      <w:r w:rsidRPr="00AE1646">
        <w:t>The IRP address</w:t>
      </w:r>
      <w:r w:rsidR="00F2448D">
        <w:t>es</w:t>
      </w:r>
      <w:r w:rsidRPr="00AE1646">
        <w:t xml:space="preserve"> discrepancies within the Technical Specifications that require correcting, or additional clarification. They have caused confusion amongst some SEC Parties and may continue to do so if not amended. Therefore, the TSIRS has discussed these issues and agreed that improvements are required to the Technical Specifications to address this.</w:t>
      </w:r>
    </w:p>
    <w:p w14:paraId="5D77E173" w14:textId="77777777" w:rsidR="005369F6" w:rsidRDefault="005369F6" w:rsidP="005369F6"/>
    <w:p w14:paraId="5B10EC8A" w14:textId="77777777" w:rsidR="005369F6" w:rsidRDefault="005369F6" w:rsidP="005369F6">
      <w:pPr>
        <w:pStyle w:val="Heading3"/>
      </w:pPr>
      <w:r>
        <w:t>Impact on consumers</w:t>
      </w:r>
    </w:p>
    <w:p w14:paraId="48BE5BAF" w14:textId="7650ACBB" w:rsidR="005E13DA" w:rsidRPr="00634B0F" w:rsidRDefault="004203AE" w:rsidP="005E13DA">
      <w:pPr>
        <w:rPr>
          <w:color w:val="FF0000"/>
        </w:rPr>
      </w:pPr>
      <w:r>
        <w:t>The changes should not have an impact on consumers</w:t>
      </w:r>
      <w:r w:rsidR="00580F45">
        <w:rPr>
          <w:color w:val="FF0000"/>
        </w:rPr>
        <w:t>.</w:t>
      </w:r>
    </w:p>
    <w:p w14:paraId="49D01779" w14:textId="77777777" w:rsidR="007531D3" w:rsidRDefault="007531D3" w:rsidP="005E13DA"/>
    <w:p w14:paraId="51C0A2A5" w14:textId="7A370F19" w:rsidR="007A74BA" w:rsidRDefault="003C34B6" w:rsidP="007A74BA">
      <w:pPr>
        <w:pStyle w:val="Heading1"/>
      </w:pPr>
      <w:bookmarkStart w:id="4" w:name="_Toc29556307"/>
      <w:bookmarkStart w:id="5" w:name="_Toc194923845"/>
      <w:r>
        <w:lastRenderedPageBreak/>
        <w:t>Assessment of the proposal</w:t>
      </w:r>
      <w:bookmarkEnd w:id="4"/>
      <w:bookmarkEnd w:id="5"/>
    </w:p>
    <w:p w14:paraId="3C822DFA" w14:textId="1EBCE833" w:rsidR="001E4064" w:rsidRPr="001E4064" w:rsidRDefault="007A74BA" w:rsidP="001E4064">
      <w:pPr>
        <w:pStyle w:val="Heading3"/>
      </w:pPr>
      <w:r>
        <w:t>Sub-Committee input</w:t>
      </w:r>
    </w:p>
    <w:p w14:paraId="652C929C" w14:textId="7C2240EE" w:rsidR="007A74BA" w:rsidRDefault="00660D9A" w:rsidP="007A74BA">
      <w:r w:rsidRPr="00660D9A">
        <w:t>SECAS will engage with the Chairs from the Operations Group (OPSG), the Technical Architecture and Business Architecture Sub-Committee (TABASC), the Testing Advisory Group (TAG), the Security Sub-Committee (SSC), Privacy Sub Committee (PSC) and the Smart Metering Key Infrastructure Policy Management Authority (SMKI PMA) to confirm what input is required from these forums. SECAS believes the following Sub-Committees will need to provide the following input to this modification:</w:t>
      </w:r>
    </w:p>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837"/>
        <w:gridCol w:w="7179"/>
      </w:tblGrid>
      <w:tr w:rsidR="00382429" w:rsidRPr="00110D0E" w14:paraId="0107DB9B" w14:textId="77777777" w:rsidTr="005C13FF">
        <w:trPr>
          <w:tblHeader/>
        </w:trPr>
        <w:tc>
          <w:tcPr>
            <w:tcW w:w="5000" w:type="pct"/>
            <w:gridSpan w:val="2"/>
            <w:tcBorders>
              <w:top w:val="single" w:sz="4" w:space="0" w:color="007C31"/>
              <w:left w:val="single" w:sz="4" w:space="0" w:color="007C31"/>
              <w:bottom w:val="single" w:sz="4" w:space="0" w:color="007C31"/>
              <w:right w:val="single" w:sz="4" w:space="0" w:color="007C31"/>
            </w:tcBorders>
            <w:shd w:val="clear" w:color="auto" w:fill="007C31"/>
          </w:tcPr>
          <w:p w14:paraId="4A28245D" w14:textId="77777777" w:rsidR="00382429" w:rsidRPr="00940740" w:rsidRDefault="00382429" w:rsidP="005C13FF">
            <w:pPr>
              <w:pStyle w:val="Tabletitle"/>
            </w:pPr>
            <w:r>
              <w:t>Sub-Committee input</w:t>
            </w:r>
          </w:p>
        </w:tc>
      </w:tr>
      <w:tr w:rsidR="00382429" w14:paraId="524D25C0" w14:textId="77777777" w:rsidTr="005C13FF">
        <w:tc>
          <w:tcPr>
            <w:tcW w:w="1019" w:type="pct"/>
            <w:tcBorders>
              <w:top w:val="single" w:sz="4" w:space="0" w:color="007C31"/>
              <w:left w:val="single" w:sz="4" w:space="0" w:color="007C31"/>
              <w:bottom w:val="single" w:sz="4" w:space="0" w:color="007C31"/>
              <w:right w:val="single" w:sz="4" w:space="0" w:color="007C31"/>
            </w:tcBorders>
          </w:tcPr>
          <w:p w14:paraId="2580784A" w14:textId="77777777" w:rsidR="00382429" w:rsidRDefault="00382429" w:rsidP="005C13FF">
            <w:pPr>
              <w:pStyle w:val="Tablecolumheader"/>
            </w:pPr>
            <w:r>
              <w:t>Sub-Committee</w:t>
            </w:r>
          </w:p>
        </w:tc>
        <w:tc>
          <w:tcPr>
            <w:tcW w:w="3981" w:type="pct"/>
            <w:tcBorders>
              <w:top w:val="single" w:sz="4" w:space="0" w:color="007C31"/>
              <w:left w:val="single" w:sz="4" w:space="0" w:color="007C31"/>
              <w:bottom w:val="single" w:sz="4" w:space="0" w:color="007C31"/>
              <w:right w:val="single" w:sz="4" w:space="0" w:color="007C31"/>
            </w:tcBorders>
          </w:tcPr>
          <w:p w14:paraId="4C938474" w14:textId="77777777" w:rsidR="00382429" w:rsidRDefault="00382429" w:rsidP="005C13FF">
            <w:pPr>
              <w:pStyle w:val="Tablecolumheader"/>
            </w:pPr>
            <w:r>
              <w:t>Input sought</w:t>
            </w:r>
          </w:p>
        </w:tc>
      </w:tr>
      <w:tr w:rsidR="00382429" w14:paraId="43FEB4D8" w14:textId="77777777" w:rsidTr="005C13FF">
        <w:tc>
          <w:tcPr>
            <w:tcW w:w="1019" w:type="pct"/>
            <w:tcBorders>
              <w:top w:val="single" w:sz="4" w:space="0" w:color="007C31"/>
              <w:left w:val="single" w:sz="4" w:space="0" w:color="007C31"/>
              <w:bottom w:val="single" w:sz="4" w:space="0" w:color="007C31"/>
              <w:right w:val="single" w:sz="4" w:space="0" w:color="007C31"/>
            </w:tcBorders>
          </w:tcPr>
          <w:p w14:paraId="74AE238B" w14:textId="77777777" w:rsidR="00382429" w:rsidRDefault="00382429" w:rsidP="005C13FF">
            <w:pPr>
              <w:spacing w:before="40" w:after="40"/>
            </w:pPr>
            <w:r>
              <w:t>OPSG</w:t>
            </w:r>
          </w:p>
        </w:tc>
        <w:tc>
          <w:tcPr>
            <w:tcW w:w="3981" w:type="pct"/>
            <w:tcBorders>
              <w:top w:val="single" w:sz="4" w:space="0" w:color="007C31"/>
              <w:left w:val="single" w:sz="4" w:space="0" w:color="007C31"/>
              <w:bottom w:val="single" w:sz="4" w:space="0" w:color="007C31"/>
              <w:right w:val="single" w:sz="4" w:space="0" w:color="007C31"/>
            </w:tcBorders>
          </w:tcPr>
          <w:p w14:paraId="579681CF" w14:textId="3098DDC7" w:rsidR="00382429" w:rsidRDefault="00E40DC9" w:rsidP="005C13FF">
            <w:pPr>
              <w:spacing w:before="40" w:after="40"/>
            </w:pPr>
            <w:r>
              <w:t>None</w:t>
            </w:r>
          </w:p>
        </w:tc>
      </w:tr>
      <w:tr w:rsidR="00E40DC9" w14:paraId="64AEA454" w14:textId="77777777" w:rsidTr="005C13FF">
        <w:tc>
          <w:tcPr>
            <w:tcW w:w="1019" w:type="pct"/>
            <w:tcBorders>
              <w:top w:val="single" w:sz="4" w:space="0" w:color="007C31"/>
              <w:left w:val="single" w:sz="4" w:space="0" w:color="007C31"/>
              <w:bottom w:val="single" w:sz="4" w:space="0" w:color="007C31"/>
              <w:right w:val="single" w:sz="4" w:space="0" w:color="007C31"/>
            </w:tcBorders>
          </w:tcPr>
          <w:p w14:paraId="1D6CA9B9" w14:textId="77777777" w:rsidR="00E40DC9" w:rsidRDefault="00E40DC9" w:rsidP="00E40DC9">
            <w:pPr>
              <w:spacing w:before="40" w:after="40"/>
            </w:pPr>
            <w:r>
              <w:t>PSC</w:t>
            </w:r>
          </w:p>
        </w:tc>
        <w:tc>
          <w:tcPr>
            <w:tcW w:w="3981" w:type="pct"/>
            <w:tcBorders>
              <w:top w:val="single" w:sz="4" w:space="0" w:color="007C31"/>
              <w:left w:val="single" w:sz="4" w:space="0" w:color="007C31"/>
              <w:bottom w:val="single" w:sz="4" w:space="0" w:color="007C31"/>
              <w:right w:val="single" w:sz="4" w:space="0" w:color="007C31"/>
            </w:tcBorders>
          </w:tcPr>
          <w:p w14:paraId="6CB7DD38" w14:textId="2145CFD9" w:rsidR="00E40DC9" w:rsidRPr="00060DDD" w:rsidRDefault="00E40DC9" w:rsidP="00E40DC9">
            <w:pPr>
              <w:spacing w:before="40" w:after="40"/>
            </w:pPr>
            <w:r w:rsidRPr="00445142">
              <w:t>None</w:t>
            </w:r>
          </w:p>
        </w:tc>
      </w:tr>
      <w:tr w:rsidR="00E40DC9" w14:paraId="49E57665" w14:textId="77777777" w:rsidTr="005C13FF">
        <w:tc>
          <w:tcPr>
            <w:tcW w:w="1019" w:type="pct"/>
            <w:tcBorders>
              <w:top w:val="single" w:sz="4" w:space="0" w:color="007C31"/>
              <w:left w:val="single" w:sz="4" w:space="0" w:color="007C31"/>
              <w:bottom w:val="single" w:sz="4" w:space="0" w:color="007C31"/>
              <w:right w:val="single" w:sz="4" w:space="0" w:color="007C31"/>
            </w:tcBorders>
          </w:tcPr>
          <w:p w14:paraId="1AE31571" w14:textId="77777777" w:rsidR="00E40DC9" w:rsidRDefault="00E40DC9" w:rsidP="00E40DC9">
            <w:pPr>
              <w:spacing w:before="40" w:after="40"/>
            </w:pPr>
            <w:r>
              <w:t>SMKI PMA</w:t>
            </w:r>
          </w:p>
        </w:tc>
        <w:tc>
          <w:tcPr>
            <w:tcW w:w="3981" w:type="pct"/>
            <w:tcBorders>
              <w:top w:val="single" w:sz="4" w:space="0" w:color="007C31"/>
              <w:left w:val="single" w:sz="4" w:space="0" w:color="007C31"/>
              <w:bottom w:val="single" w:sz="4" w:space="0" w:color="007C31"/>
              <w:right w:val="single" w:sz="4" w:space="0" w:color="007C31"/>
            </w:tcBorders>
          </w:tcPr>
          <w:p w14:paraId="14BA4B3F" w14:textId="0E4372A7" w:rsidR="00E40DC9" w:rsidRDefault="00E40DC9" w:rsidP="00E40DC9">
            <w:pPr>
              <w:spacing w:before="40" w:after="40"/>
            </w:pPr>
            <w:r w:rsidRPr="00445142">
              <w:t>None</w:t>
            </w:r>
          </w:p>
        </w:tc>
      </w:tr>
      <w:tr w:rsidR="00E40DC9" w14:paraId="04A767ED" w14:textId="77777777" w:rsidTr="005C13FF">
        <w:tc>
          <w:tcPr>
            <w:tcW w:w="1019" w:type="pct"/>
            <w:tcBorders>
              <w:top w:val="single" w:sz="4" w:space="0" w:color="007C31"/>
              <w:left w:val="single" w:sz="4" w:space="0" w:color="007C31"/>
              <w:bottom w:val="single" w:sz="4" w:space="0" w:color="007C31"/>
              <w:right w:val="single" w:sz="4" w:space="0" w:color="007C31"/>
            </w:tcBorders>
          </w:tcPr>
          <w:p w14:paraId="02FBD79D" w14:textId="77777777" w:rsidR="00E40DC9" w:rsidRDefault="00E40DC9" w:rsidP="00E40DC9">
            <w:pPr>
              <w:spacing w:before="40" w:after="40"/>
            </w:pPr>
            <w:r>
              <w:t>SSC</w:t>
            </w:r>
          </w:p>
        </w:tc>
        <w:tc>
          <w:tcPr>
            <w:tcW w:w="3981" w:type="pct"/>
            <w:tcBorders>
              <w:top w:val="single" w:sz="4" w:space="0" w:color="007C31"/>
              <w:left w:val="single" w:sz="4" w:space="0" w:color="007C31"/>
              <w:bottom w:val="single" w:sz="4" w:space="0" w:color="007C31"/>
              <w:right w:val="single" w:sz="4" w:space="0" w:color="007C31"/>
            </w:tcBorders>
          </w:tcPr>
          <w:p w14:paraId="128B4A20" w14:textId="63E0F646" w:rsidR="00E40DC9" w:rsidRDefault="00E51DEE" w:rsidP="00E40DC9">
            <w:pPr>
              <w:spacing w:before="40" w:after="40"/>
            </w:pPr>
            <w:r>
              <w:t>Understand any potential security risks posed by this modification</w:t>
            </w:r>
          </w:p>
        </w:tc>
      </w:tr>
      <w:tr w:rsidR="00382429" w14:paraId="5C4DEFFE" w14:textId="77777777" w:rsidTr="005C13FF">
        <w:tc>
          <w:tcPr>
            <w:tcW w:w="1019" w:type="pct"/>
            <w:tcBorders>
              <w:top w:val="single" w:sz="4" w:space="0" w:color="007C31"/>
              <w:left w:val="single" w:sz="4" w:space="0" w:color="007C31"/>
              <w:bottom w:val="single" w:sz="4" w:space="0" w:color="007C31"/>
              <w:right w:val="single" w:sz="4" w:space="0" w:color="007C31"/>
            </w:tcBorders>
          </w:tcPr>
          <w:p w14:paraId="254A9F5A" w14:textId="77777777" w:rsidR="00382429" w:rsidRDefault="00382429" w:rsidP="005C13FF">
            <w:pPr>
              <w:spacing w:before="40" w:after="40"/>
            </w:pPr>
            <w:r>
              <w:t>TABASC</w:t>
            </w:r>
          </w:p>
        </w:tc>
        <w:tc>
          <w:tcPr>
            <w:tcW w:w="3981" w:type="pct"/>
            <w:tcBorders>
              <w:top w:val="single" w:sz="4" w:space="0" w:color="007C31"/>
              <w:left w:val="single" w:sz="4" w:space="0" w:color="007C31"/>
              <w:bottom w:val="single" w:sz="4" w:space="0" w:color="007C31"/>
              <w:right w:val="single" w:sz="4" w:space="0" w:color="007C31"/>
            </w:tcBorders>
          </w:tcPr>
          <w:p w14:paraId="3AD018A3" w14:textId="203E19F0" w:rsidR="00382429" w:rsidRDefault="009F5AA3" w:rsidP="005C13FF">
            <w:pPr>
              <w:spacing w:before="40" w:after="40"/>
            </w:pPr>
            <w:r>
              <w:t xml:space="preserve">Understand any potential technical impacts </w:t>
            </w:r>
            <w:proofErr w:type="gramStart"/>
            <w:r>
              <w:t>as a result of</w:t>
            </w:r>
            <w:proofErr w:type="gramEnd"/>
            <w:r>
              <w:t xml:space="preserve"> this modification proposal</w:t>
            </w:r>
          </w:p>
        </w:tc>
      </w:tr>
      <w:tr w:rsidR="00382429" w14:paraId="5C952E1E" w14:textId="77777777" w:rsidTr="005C13FF">
        <w:tc>
          <w:tcPr>
            <w:tcW w:w="1019" w:type="pct"/>
            <w:tcBorders>
              <w:top w:val="single" w:sz="4" w:space="0" w:color="007C31"/>
              <w:left w:val="single" w:sz="4" w:space="0" w:color="007C31"/>
              <w:bottom w:val="single" w:sz="4" w:space="0" w:color="007C31"/>
              <w:right w:val="single" w:sz="4" w:space="0" w:color="007C31"/>
            </w:tcBorders>
          </w:tcPr>
          <w:p w14:paraId="34FCC7C1" w14:textId="77777777" w:rsidR="00382429" w:rsidRDefault="00382429" w:rsidP="005C13FF">
            <w:pPr>
              <w:spacing w:before="40" w:after="40"/>
            </w:pPr>
            <w:r>
              <w:t>TAG</w:t>
            </w:r>
          </w:p>
        </w:tc>
        <w:tc>
          <w:tcPr>
            <w:tcW w:w="3981" w:type="pct"/>
            <w:tcBorders>
              <w:top w:val="single" w:sz="4" w:space="0" w:color="007C31"/>
              <w:left w:val="single" w:sz="4" w:space="0" w:color="007C31"/>
              <w:bottom w:val="single" w:sz="4" w:space="0" w:color="007C31"/>
              <w:right w:val="single" w:sz="4" w:space="0" w:color="007C31"/>
            </w:tcBorders>
          </w:tcPr>
          <w:p w14:paraId="608800D7" w14:textId="2F88696A" w:rsidR="00382429" w:rsidRDefault="00E40DC9" w:rsidP="005C13FF">
            <w:pPr>
              <w:spacing w:before="40" w:after="40"/>
            </w:pPr>
            <w:r>
              <w:t>None</w:t>
            </w:r>
          </w:p>
        </w:tc>
      </w:tr>
    </w:tbl>
    <w:p w14:paraId="7A0152BE" w14:textId="77777777" w:rsidR="007A74BA" w:rsidRPr="001D06E0" w:rsidRDefault="007A74BA" w:rsidP="007A74BA"/>
    <w:p w14:paraId="4EC83E81" w14:textId="6AFF7E81" w:rsidR="00285C8B" w:rsidRPr="00750E5E" w:rsidRDefault="009B418B" w:rsidP="00750E5E">
      <w:pPr>
        <w:pStyle w:val="Heading1"/>
        <w:numPr>
          <w:ilvl w:val="0"/>
          <w:numId w:val="0"/>
        </w:numPr>
        <w:ind w:left="567" w:hanging="567"/>
      </w:pPr>
      <w:bookmarkStart w:id="6" w:name="_Toc194923846"/>
      <w:r>
        <w:t xml:space="preserve">Appendix 1: Progression </w:t>
      </w:r>
      <w:r w:rsidR="00B13ABE">
        <w:t>t</w:t>
      </w:r>
      <w:r>
        <w:t>imetable</w:t>
      </w:r>
      <w:bookmarkEnd w:id="6"/>
    </w:p>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6091"/>
        <w:gridCol w:w="2925"/>
      </w:tblGrid>
      <w:tr w:rsidR="00285C8B" w14:paraId="3251908B" w14:textId="77777777" w:rsidTr="00C70FAB">
        <w:trPr>
          <w:tblHeader/>
        </w:trPr>
        <w:tc>
          <w:tcPr>
            <w:tcW w:w="5000" w:type="pct"/>
            <w:gridSpan w:val="2"/>
            <w:shd w:val="clear" w:color="auto" w:fill="007C31"/>
          </w:tcPr>
          <w:p w14:paraId="7312C662" w14:textId="77777777" w:rsidR="00285C8B" w:rsidRPr="00687160" w:rsidRDefault="00285C8B" w:rsidP="00C70FAB">
            <w:pPr>
              <w:pStyle w:val="Tabletitle"/>
              <w:rPr>
                <w:color w:val="007C31"/>
              </w:rPr>
            </w:pPr>
            <w:r>
              <w:t>Timetable</w:t>
            </w:r>
          </w:p>
        </w:tc>
      </w:tr>
      <w:tr w:rsidR="00285C8B" w14:paraId="62A1A0AA" w14:textId="77777777" w:rsidTr="00C70FAB">
        <w:trPr>
          <w:tblHeader/>
        </w:trPr>
        <w:tc>
          <w:tcPr>
            <w:tcW w:w="3378" w:type="pct"/>
          </w:tcPr>
          <w:p w14:paraId="7E22F08B" w14:textId="77777777" w:rsidR="00285C8B" w:rsidRPr="00687160" w:rsidRDefault="00285C8B" w:rsidP="00C70FAB">
            <w:pPr>
              <w:pStyle w:val="Tablecolumheader"/>
            </w:pPr>
            <w:r>
              <w:t>Event/Action</w:t>
            </w:r>
          </w:p>
        </w:tc>
        <w:tc>
          <w:tcPr>
            <w:tcW w:w="1622" w:type="pct"/>
          </w:tcPr>
          <w:p w14:paraId="1D7312B6" w14:textId="77777777" w:rsidR="00285C8B" w:rsidRDefault="00285C8B" w:rsidP="00C70FAB">
            <w:pPr>
              <w:pStyle w:val="Tablecolumheader"/>
            </w:pPr>
            <w:r>
              <w:t>Date</w:t>
            </w:r>
          </w:p>
        </w:tc>
      </w:tr>
      <w:tr w:rsidR="00285C8B" w14:paraId="08151C52" w14:textId="77777777" w:rsidTr="00C70FAB">
        <w:tc>
          <w:tcPr>
            <w:tcW w:w="3378" w:type="pct"/>
          </w:tcPr>
          <w:p w14:paraId="6D9D7DB6" w14:textId="77777777" w:rsidR="00285C8B" w:rsidRDefault="00285C8B" w:rsidP="00C70FAB">
            <w:pPr>
              <w:pStyle w:val="Tablebodytext"/>
            </w:pPr>
            <w:r w:rsidRPr="00422A40">
              <w:t>Draft Proposal raised</w:t>
            </w:r>
          </w:p>
        </w:tc>
        <w:tc>
          <w:tcPr>
            <w:tcW w:w="1622" w:type="pct"/>
          </w:tcPr>
          <w:p w14:paraId="4DEC94CB" w14:textId="7A9A2A1F" w:rsidR="00285C8B" w:rsidRDefault="00C40E9B" w:rsidP="00C70FAB">
            <w:pPr>
              <w:pStyle w:val="Tablebodytext"/>
            </w:pPr>
            <w:r>
              <w:t>18</w:t>
            </w:r>
            <w:r w:rsidR="00285C8B">
              <w:t xml:space="preserve"> </w:t>
            </w:r>
            <w:r>
              <w:t>March</w:t>
            </w:r>
            <w:r w:rsidR="00285C8B">
              <w:t xml:space="preserve"> </w:t>
            </w:r>
            <w:r>
              <w:t>2025</w:t>
            </w:r>
          </w:p>
        </w:tc>
      </w:tr>
      <w:tr w:rsidR="00BC4559" w14:paraId="16E441F9" w14:textId="77777777" w:rsidTr="00C70FAB">
        <w:tc>
          <w:tcPr>
            <w:tcW w:w="3378" w:type="pct"/>
          </w:tcPr>
          <w:p w14:paraId="25788C97" w14:textId="7B23AF01" w:rsidR="00BC4559" w:rsidRPr="00422A40" w:rsidRDefault="00DC0BB5" w:rsidP="00C70FAB">
            <w:pPr>
              <w:pStyle w:val="Tablebodytext"/>
            </w:pPr>
            <w:r w:rsidRPr="00DC0BB5">
              <w:t>Preliminary Assessment requested</w:t>
            </w:r>
          </w:p>
        </w:tc>
        <w:tc>
          <w:tcPr>
            <w:tcW w:w="1622" w:type="pct"/>
          </w:tcPr>
          <w:p w14:paraId="1CB640E5" w14:textId="301DE700" w:rsidR="00BC4559" w:rsidRDefault="00FD3DEF" w:rsidP="00C70FAB">
            <w:pPr>
              <w:pStyle w:val="Tablebodytext"/>
            </w:pPr>
            <w:r>
              <w:t>14 April 2025</w:t>
            </w:r>
          </w:p>
        </w:tc>
      </w:tr>
      <w:tr w:rsidR="00285C8B" w14:paraId="153BEE39" w14:textId="77777777" w:rsidTr="00C70FAB">
        <w:tc>
          <w:tcPr>
            <w:tcW w:w="3378" w:type="pct"/>
          </w:tcPr>
          <w:p w14:paraId="2CEC30D6" w14:textId="77777777" w:rsidR="00285C8B" w:rsidRPr="00416942" w:rsidRDefault="00285C8B" w:rsidP="00C70FAB">
            <w:pPr>
              <w:pStyle w:val="Tablebodytext"/>
            </w:pPr>
            <w:r w:rsidRPr="00416942">
              <w:t>Presented to CSC for initial comment</w:t>
            </w:r>
          </w:p>
        </w:tc>
        <w:tc>
          <w:tcPr>
            <w:tcW w:w="1622" w:type="pct"/>
          </w:tcPr>
          <w:p w14:paraId="7C1A3A4F" w14:textId="2EF6EFDE" w:rsidR="00285C8B" w:rsidRPr="00416942" w:rsidRDefault="007E6DBF" w:rsidP="00C70FAB">
            <w:pPr>
              <w:pStyle w:val="Tablebodytext"/>
            </w:pPr>
            <w:r w:rsidRPr="00416942">
              <w:t>15 April</w:t>
            </w:r>
            <w:r w:rsidR="00285C8B" w:rsidRPr="00416942">
              <w:t xml:space="preserve"> </w:t>
            </w:r>
            <w:r w:rsidRPr="00416942">
              <w:t>2025</w:t>
            </w:r>
          </w:p>
        </w:tc>
      </w:tr>
      <w:tr w:rsidR="00E97E0D" w14:paraId="3C3FC94F" w14:textId="77777777" w:rsidTr="00C70FAB">
        <w:tc>
          <w:tcPr>
            <w:tcW w:w="3378" w:type="pct"/>
          </w:tcPr>
          <w:p w14:paraId="00E469BD" w14:textId="19DD83A2" w:rsidR="00E97E0D" w:rsidRPr="00416942" w:rsidRDefault="00E97E0D" w:rsidP="00C70FAB">
            <w:pPr>
              <w:pStyle w:val="Tablebodytext"/>
            </w:pPr>
            <w:r w:rsidRPr="00416942">
              <w:t>CSC converts Draft Proposal to Modification Proposal</w:t>
            </w:r>
          </w:p>
        </w:tc>
        <w:tc>
          <w:tcPr>
            <w:tcW w:w="1622" w:type="pct"/>
          </w:tcPr>
          <w:p w14:paraId="55B92EA8" w14:textId="30447504" w:rsidR="00E97E0D" w:rsidRPr="00416942" w:rsidRDefault="00E97E0D" w:rsidP="00C70FAB">
            <w:pPr>
              <w:pStyle w:val="Tablebodytext"/>
            </w:pPr>
            <w:r w:rsidRPr="00416942">
              <w:t>15 April 2025</w:t>
            </w:r>
          </w:p>
        </w:tc>
      </w:tr>
      <w:tr w:rsidR="00C5796E" w14:paraId="0934F293" w14:textId="77777777" w:rsidTr="00C70FAB">
        <w:tc>
          <w:tcPr>
            <w:tcW w:w="3378" w:type="pct"/>
          </w:tcPr>
          <w:p w14:paraId="1547BD71" w14:textId="05855550" w:rsidR="00C5796E" w:rsidRPr="00B6185E" w:rsidRDefault="00DD03DC" w:rsidP="00C70FAB">
            <w:pPr>
              <w:pStyle w:val="Tablebodytext"/>
              <w:rPr>
                <w:i/>
                <w:iCs/>
              </w:rPr>
            </w:pPr>
            <w:r w:rsidRPr="00B6185E">
              <w:rPr>
                <w:i/>
                <w:iCs/>
              </w:rPr>
              <w:t>Modification discussed with TABASC</w:t>
            </w:r>
          </w:p>
        </w:tc>
        <w:tc>
          <w:tcPr>
            <w:tcW w:w="1622" w:type="pct"/>
          </w:tcPr>
          <w:p w14:paraId="7C3B478D" w14:textId="1EB275D7" w:rsidR="00C5796E" w:rsidRPr="00B6185E" w:rsidRDefault="001D3ECB" w:rsidP="00C70FAB">
            <w:pPr>
              <w:pStyle w:val="Tablebodytext"/>
              <w:rPr>
                <w:i/>
                <w:iCs/>
              </w:rPr>
            </w:pPr>
            <w:r w:rsidRPr="00B6185E">
              <w:rPr>
                <w:i/>
                <w:iCs/>
              </w:rPr>
              <w:t>1 May 2025</w:t>
            </w:r>
          </w:p>
        </w:tc>
      </w:tr>
      <w:tr w:rsidR="00F27C52" w14:paraId="0A44464E" w14:textId="77777777" w:rsidTr="00C70FAB">
        <w:tc>
          <w:tcPr>
            <w:tcW w:w="3378" w:type="pct"/>
          </w:tcPr>
          <w:p w14:paraId="536CEED1" w14:textId="005E7768" w:rsidR="00F27C52" w:rsidRPr="00B6185E" w:rsidRDefault="003207E6" w:rsidP="00C70FAB">
            <w:pPr>
              <w:pStyle w:val="Tablebodytext"/>
              <w:rPr>
                <w:i/>
                <w:iCs/>
              </w:rPr>
            </w:pPr>
            <w:r w:rsidRPr="003207E6">
              <w:rPr>
                <w:i/>
                <w:iCs/>
              </w:rPr>
              <w:t xml:space="preserve">Modification discussed with </w:t>
            </w:r>
            <w:r>
              <w:rPr>
                <w:i/>
                <w:iCs/>
              </w:rPr>
              <w:t>SSC</w:t>
            </w:r>
          </w:p>
        </w:tc>
        <w:tc>
          <w:tcPr>
            <w:tcW w:w="1622" w:type="pct"/>
          </w:tcPr>
          <w:p w14:paraId="1512B8B2" w14:textId="65C09263" w:rsidR="00F27C52" w:rsidRPr="00B6185E" w:rsidRDefault="00F27C52" w:rsidP="00C70FAB">
            <w:pPr>
              <w:pStyle w:val="Tablebodytext"/>
              <w:rPr>
                <w:i/>
                <w:iCs/>
              </w:rPr>
            </w:pPr>
            <w:r>
              <w:rPr>
                <w:i/>
                <w:iCs/>
              </w:rPr>
              <w:t>14 May 2025</w:t>
            </w:r>
          </w:p>
        </w:tc>
      </w:tr>
      <w:tr w:rsidR="00CC1525" w14:paraId="4F4C9060" w14:textId="77777777" w:rsidTr="00C70FAB">
        <w:tc>
          <w:tcPr>
            <w:tcW w:w="3378" w:type="pct"/>
          </w:tcPr>
          <w:p w14:paraId="1BA662C0" w14:textId="55DF179E" w:rsidR="00CC1525" w:rsidRPr="003207E6" w:rsidRDefault="00CC1525" w:rsidP="00C70FAB">
            <w:pPr>
              <w:pStyle w:val="Tablebodytext"/>
              <w:rPr>
                <w:i/>
                <w:iCs/>
              </w:rPr>
            </w:pPr>
            <w:r w:rsidRPr="00CC1525">
              <w:rPr>
                <w:i/>
                <w:iCs/>
              </w:rPr>
              <w:t>Preliminary Assessment re</w:t>
            </w:r>
            <w:r>
              <w:rPr>
                <w:i/>
                <w:iCs/>
              </w:rPr>
              <w:t>turned</w:t>
            </w:r>
          </w:p>
        </w:tc>
        <w:tc>
          <w:tcPr>
            <w:tcW w:w="1622" w:type="pct"/>
          </w:tcPr>
          <w:p w14:paraId="59272F40" w14:textId="3FBB33BC" w:rsidR="00CC1525" w:rsidRDefault="00CC1525" w:rsidP="00C70FAB">
            <w:pPr>
              <w:pStyle w:val="Tablebodytext"/>
              <w:rPr>
                <w:i/>
                <w:iCs/>
              </w:rPr>
            </w:pPr>
            <w:r>
              <w:rPr>
                <w:i/>
                <w:iCs/>
              </w:rPr>
              <w:t>16 May 2025</w:t>
            </w:r>
          </w:p>
        </w:tc>
      </w:tr>
      <w:tr w:rsidR="00216C92" w14:paraId="5A8D0F0D" w14:textId="77777777" w:rsidTr="00C70FAB">
        <w:tc>
          <w:tcPr>
            <w:tcW w:w="3378" w:type="pct"/>
          </w:tcPr>
          <w:p w14:paraId="2280A6B7" w14:textId="386FE512" w:rsidR="00216C92" w:rsidRPr="00B6185E" w:rsidRDefault="003A32AB" w:rsidP="00C70FAB">
            <w:pPr>
              <w:pStyle w:val="Tablebodytext"/>
              <w:rPr>
                <w:i/>
                <w:iCs/>
              </w:rPr>
            </w:pPr>
            <w:r w:rsidRPr="00B6185E">
              <w:rPr>
                <w:i/>
                <w:iCs/>
              </w:rPr>
              <w:t>Present to CSC to receive approval for report phase</w:t>
            </w:r>
          </w:p>
        </w:tc>
        <w:tc>
          <w:tcPr>
            <w:tcW w:w="1622" w:type="pct"/>
          </w:tcPr>
          <w:p w14:paraId="3C8878BF" w14:textId="4AFBE61C" w:rsidR="00216C92" w:rsidRPr="00B6185E" w:rsidRDefault="002F76A9" w:rsidP="00C70FAB">
            <w:pPr>
              <w:pStyle w:val="Tablebodytext"/>
              <w:rPr>
                <w:i/>
                <w:iCs/>
              </w:rPr>
            </w:pPr>
            <w:r>
              <w:rPr>
                <w:i/>
                <w:iCs/>
              </w:rPr>
              <w:t>17</w:t>
            </w:r>
            <w:r w:rsidR="000D6828" w:rsidRPr="00B6185E">
              <w:rPr>
                <w:i/>
                <w:iCs/>
              </w:rPr>
              <w:t xml:space="preserve"> </w:t>
            </w:r>
            <w:r>
              <w:rPr>
                <w:i/>
                <w:iCs/>
              </w:rPr>
              <w:t>June</w:t>
            </w:r>
            <w:r w:rsidR="000D6828" w:rsidRPr="00B6185E">
              <w:rPr>
                <w:i/>
                <w:iCs/>
              </w:rPr>
              <w:t xml:space="preserve"> 2025</w:t>
            </w:r>
          </w:p>
        </w:tc>
      </w:tr>
      <w:tr w:rsidR="00216C92" w14:paraId="0671EB6B" w14:textId="77777777" w:rsidTr="00C70FAB">
        <w:tc>
          <w:tcPr>
            <w:tcW w:w="3378" w:type="pct"/>
          </w:tcPr>
          <w:p w14:paraId="5B8CCBDA" w14:textId="38C5DA37" w:rsidR="00216C92" w:rsidRPr="00B6185E" w:rsidRDefault="009C4BFE" w:rsidP="00C70FAB">
            <w:pPr>
              <w:pStyle w:val="Tablebodytext"/>
              <w:rPr>
                <w:i/>
                <w:iCs/>
              </w:rPr>
            </w:pPr>
            <w:r w:rsidRPr="00B6185E">
              <w:rPr>
                <w:i/>
                <w:iCs/>
              </w:rPr>
              <w:t>Modification Report Consultation</w:t>
            </w:r>
          </w:p>
        </w:tc>
        <w:tc>
          <w:tcPr>
            <w:tcW w:w="1622" w:type="pct"/>
          </w:tcPr>
          <w:p w14:paraId="43754F59" w14:textId="15F139F4" w:rsidR="00216C92" w:rsidRPr="00B6185E" w:rsidRDefault="00552D9C" w:rsidP="00C70FAB">
            <w:pPr>
              <w:pStyle w:val="Tablebodytext"/>
              <w:rPr>
                <w:i/>
                <w:iCs/>
              </w:rPr>
            </w:pPr>
            <w:r w:rsidRPr="00B6185E">
              <w:rPr>
                <w:i/>
                <w:iCs/>
              </w:rPr>
              <w:t>2</w:t>
            </w:r>
            <w:r w:rsidR="00A72242">
              <w:rPr>
                <w:i/>
                <w:iCs/>
              </w:rPr>
              <w:t>3</w:t>
            </w:r>
            <w:r w:rsidRPr="00B6185E">
              <w:rPr>
                <w:i/>
                <w:iCs/>
              </w:rPr>
              <w:t xml:space="preserve"> </w:t>
            </w:r>
            <w:r w:rsidR="00A72242">
              <w:rPr>
                <w:i/>
                <w:iCs/>
              </w:rPr>
              <w:t>June</w:t>
            </w:r>
            <w:r w:rsidRPr="00B6185E">
              <w:rPr>
                <w:i/>
                <w:iCs/>
              </w:rPr>
              <w:t xml:space="preserve"> 2025</w:t>
            </w:r>
            <w:r w:rsidR="001B5399" w:rsidRPr="00B6185E">
              <w:rPr>
                <w:i/>
                <w:iCs/>
              </w:rPr>
              <w:t xml:space="preserve"> – 1</w:t>
            </w:r>
            <w:r w:rsidR="00E43EC3">
              <w:rPr>
                <w:i/>
                <w:iCs/>
              </w:rPr>
              <w:t>1</w:t>
            </w:r>
            <w:r w:rsidR="001B5399" w:rsidRPr="00B6185E">
              <w:rPr>
                <w:i/>
                <w:iCs/>
              </w:rPr>
              <w:t xml:space="preserve"> Ju</w:t>
            </w:r>
            <w:r w:rsidR="00E43EC3">
              <w:rPr>
                <w:i/>
                <w:iCs/>
              </w:rPr>
              <w:t>ly</w:t>
            </w:r>
            <w:r w:rsidR="001B5399" w:rsidRPr="00B6185E">
              <w:rPr>
                <w:i/>
                <w:iCs/>
              </w:rPr>
              <w:t xml:space="preserve"> 2025</w:t>
            </w:r>
          </w:p>
        </w:tc>
      </w:tr>
      <w:tr w:rsidR="00216C92" w14:paraId="27785473" w14:textId="77777777" w:rsidTr="00C70FAB">
        <w:tc>
          <w:tcPr>
            <w:tcW w:w="3378" w:type="pct"/>
          </w:tcPr>
          <w:p w14:paraId="27EF81C4" w14:textId="5CD392BC" w:rsidR="00216C92" w:rsidRPr="00B6185E" w:rsidRDefault="00AF0296" w:rsidP="00C70FAB">
            <w:pPr>
              <w:pStyle w:val="Tablebodytext"/>
              <w:rPr>
                <w:i/>
                <w:iCs/>
              </w:rPr>
            </w:pPr>
            <w:r w:rsidRPr="00B6185E">
              <w:rPr>
                <w:i/>
                <w:iCs/>
              </w:rPr>
              <w:t>Change Board Vote</w:t>
            </w:r>
          </w:p>
        </w:tc>
        <w:tc>
          <w:tcPr>
            <w:tcW w:w="1622" w:type="pct"/>
          </w:tcPr>
          <w:p w14:paraId="2A520436" w14:textId="713DE6CB" w:rsidR="00216C92" w:rsidRPr="00B6185E" w:rsidRDefault="003C3F3A" w:rsidP="00C70FAB">
            <w:pPr>
              <w:pStyle w:val="Tablebodytext"/>
              <w:rPr>
                <w:i/>
                <w:iCs/>
              </w:rPr>
            </w:pPr>
            <w:r>
              <w:rPr>
                <w:i/>
                <w:iCs/>
              </w:rPr>
              <w:t>2</w:t>
            </w:r>
            <w:r w:rsidR="00F72843">
              <w:rPr>
                <w:i/>
                <w:iCs/>
              </w:rPr>
              <w:t>0</w:t>
            </w:r>
            <w:r>
              <w:rPr>
                <w:i/>
                <w:iCs/>
              </w:rPr>
              <w:t xml:space="preserve"> </w:t>
            </w:r>
            <w:r w:rsidR="00F72843">
              <w:rPr>
                <w:i/>
                <w:iCs/>
              </w:rPr>
              <w:t>Aug</w:t>
            </w:r>
            <w:r>
              <w:rPr>
                <w:i/>
                <w:iCs/>
              </w:rPr>
              <w:t xml:space="preserve"> 2025</w:t>
            </w:r>
          </w:p>
        </w:tc>
      </w:tr>
    </w:tbl>
    <w:p w14:paraId="372ECE8F" w14:textId="77777777" w:rsidR="007531D3" w:rsidRPr="004B5CA8" w:rsidRDefault="004B5CA8" w:rsidP="009B418B">
      <w:pPr>
        <w:rPr>
          <w:i/>
          <w:iCs/>
          <w:sz w:val="16"/>
          <w:szCs w:val="18"/>
        </w:rPr>
      </w:pPr>
      <w:r w:rsidRPr="000E14C8">
        <w:rPr>
          <w:i/>
          <w:iCs/>
          <w:sz w:val="16"/>
          <w:szCs w:val="18"/>
        </w:rPr>
        <w:t>Italics denote planned events that could be subject to change</w:t>
      </w:r>
    </w:p>
    <w:p w14:paraId="19B7133A" w14:textId="58BE278F" w:rsidR="007531D3" w:rsidRPr="009B418B" w:rsidRDefault="00320AE5" w:rsidP="009B418B">
      <w:r>
        <w:t xml:space="preserve"> </w:t>
      </w:r>
      <w:r w:rsidR="00AA5A2A">
        <w:t xml:space="preserve"> </w:t>
      </w:r>
    </w:p>
    <w:p w14:paraId="1F69524B" w14:textId="77777777" w:rsidR="00284376" w:rsidRPr="00284376" w:rsidRDefault="00284376" w:rsidP="00284376">
      <w:pPr>
        <w:pStyle w:val="Heading1"/>
        <w:numPr>
          <w:ilvl w:val="0"/>
          <w:numId w:val="0"/>
        </w:numPr>
        <w:ind w:left="567" w:hanging="567"/>
      </w:pPr>
      <w:bookmarkStart w:id="7" w:name="_Toc194923847"/>
      <w:r>
        <w:lastRenderedPageBreak/>
        <w:t xml:space="preserve">Appendix </w:t>
      </w:r>
      <w:r w:rsidR="009B418B">
        <w:t>2</w:t>
      </w:r>
      <w:r>
        <w:t>: Glossary</w:t>
      </w:r>
      <w:bookmarkEnd w:id="7"/>
    </w:p>
    <w:p w14:paraId="2686BFE5" w14:textId="77777777" w:rsidR="006056A4" w:rsidRDefault="00E547A8" w:rsidP="006056A4">
      <w:r>
        <w:t>This table lists all the acronyms used in this document and the full term they are an abbreviation for.</w:t>
      </w:r>
    </w:p>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645"/>
        <w:gridCol w:w="7371"/>
      </w:tblGrid>
      <w:tr w:rsidR="00E547A8" w14:paraId="33794796" w14:textId="77777777" w:rsidTr="0034652A">
        <w:trPr>
          <w:tblHeader/>
        </w:trPr>
        <w:tc>
          <w:tcPr>
            <w:tcW w:w="5000" w:type="pct"/>
            <w:gridSpan w:val="2"/>
            <w:shd w:val="clear" w:color="auto" w:fill="007C31"/>
          </w:tcPr>
          <w:p w14:paraId="1A7C73F5" w14:textId="77777777" w:rsidR="00E547A8" w:rsidRPr="00687160" w:rsidRDefault="00E547A8" w:rsidP="0034652A">
            <w:pPr>
              <w:pStyle w:val="Tabletitle"/>
              <w:rPr>
                <w:color w:val="007C31"/>
              </w:rPr>
            </w:pPr>
            <w:r>
              <w:t>Glossary</w:t>
            </w:r>
          </w:p>
        </w:tc>
      </w:tr>
      <w:tr w:rsidR="00E547A8" w14:paraId="5F84B6D1" w14:textId="77777777" w:rsidTr="00E547A8">
        <w:trPr>
          <w:tblHeader/>
        </w:trPr>
        <w:tc>
          <w:tcPr>
            <w:tcW w:w="912" w:type="pct"/>
          </w:tcPr>
          <w:p w14:paraId="4EBC0734" w14:textId="77777777" w:rsidR="00E547A8" w:rsidRPr="00687160" w:rsidRDefault="00E547A8" w:rsidP="0034652A">
            <w:pPr>
              <w:pStyle w:val="Tablecolumheader"/>
            </w:pPr>
            <w:r>
              <w:t>Acronym</w:t>
            </w:r>
          </w:p>
        </w:tc>
        <w:tc>
          <w:tcPr>
            <w:tcW w:w="4088" w:type="pct"/>
          </w:tcPr>
          <w:p w14:paraId="1E6D3B32" w14:textId="77777777" w:rsidR="00E547A8" w:rsidRDefault="00E547A8" w:rsidP="0034652A">
            <w:pPr>
              <w:pStyle w:val="Tablecolumheader"/>
            </w:pPr>
            <w:r>
              <w:t>Full term</w:t>
            </w:r>
          </w:p>
        </w:tc>
      </w:tr>
      <w:tr w:rsidR="00E547A8" w14:paraId="38AD3AD3" w14:textId="77777777" w:rsidTr="00E547A8">
        <w:tc>
          <w:tcPr>
            <w:tcW w:w="912" w:type="pct"/>
          </w:tcPr>
          <w:p w14:paraId="01665EF9" w14:textId="4B2011E6" w:rsidR="00E547A8" w:rsidRDefault="00BB2160" w:rsidP="0034652A">
            <w:pPr>
              <w:pStyle w:val="Tablebodytext"/>
            </w:pPr>
            <w:r>
              <w:t>BEIS</w:t>
            </w:r>
          </w:p>
        </w:tc>
        <w:tc>
          <w:tcPr>
            <w:tcW w:w="4088" w:type="pct"/>
          </w:tcPr>
          <w:p w14:paraId="4F563146" w14:textId="0BFE6EE4" w:rsidR="00E547A8" w:rsidRDefault="00BB2160" w:rsidP="0034652A">
            <w:pPr>
              <w:pStyle w:val="Tablebodytext"/>
            </w:pPr>
            <w:r w:rsidRPr="00BB2160">
              <w:t>Department for Business, Energy and Industrial Strategy</w:t>
            </w:r>
          </w:p>
        </w:tc>
      </w:tr>
      <w:tr w:rsidR="00583391" w14:paraId="12CB8AC7" w14:textId="77777777" w:rsidTr="00E547A8">
        <w:tc>
          <w:tcPr>
            <w:tcW w:w="912" w:type="pct"/>
          </w:tcPr>
          <w:p w14:paraId="4D5496B9" w14:textId="35DCC07F" w:rsidR="00583391" w:rsidRDefault="006E0AAA" w:rsidP="0034652A">
            <w:pPr>
              <w:pStyle w:val="Tablebodytext"/>
            </w:pPr>
            <w:r>
              <w:t>CPV</w:t>
            </w:r>
          </w:p>
        </w:tc>
        <w:tc>
          <w:tcPr>
            <w:tcW w:w="4088" w:type="pct"/>
          </w:tcPr>
          <w:p w14:paraId="41271132" w14:textId="0D7FE6BA" w:rsidR="00583391" w:rsidRPr="00BB2160" w:rsidRDefault="00583391" w:rsidP="0034652A">
            <w:pPr>
              <w:pStyle w:val="Tablebodytext"/>
            </w:pPr>
            <w:r w:rsidRPr="00583391">
              <w:t>Certification Path Validation</w:t>
            </w:r>
          </w:p>
        </w:tc>
      </w:tr>
      <w:tr w:rsidR="00E547A8" w14:paraId="1F936F41" w14:textId="77777777" w:rsidTr="00E547A8">
        <w:tc>
          <w:tcPr>
            <w:tcW w:w="912" w:type="pct"/>
          </w:tcPr>
          <w:p w14:paraId="68B68146" w14:textId="7EE3E1D3" w:rsidR="00E547A8" w:rsidRDefault="000B686C" w:rsidP="0034652A">
            <w:pPr>
              <w:pStyle w:val="Tablebodytext"/>
            </w:pPr>
            <w:r>
              <w:t>DCC</w:t>
            </w:r>
          </w:p>
        </w:tc>
        <w:tc>
          <w:tcPr>
            <w:tcW w:w="4088" w:type="pct"/>
          </w:tcPr>
          <w:p w14:paraId="3C8A455A" w14:textId="664BA841" w:rsidR="00E547A8" w:rsidRDefault="000B686C" w:rsidP="0034652A">
            <w:pPr>
              <w:pStyle w:val="Tablebodytext"/>
            </w:pPr>
            <w:r w:rsidRPr="000B686C">
              <w:t>Data Communications Company</w:t>
            </w:r>
          </w:p>
        </w:tc>
      </w:tr>
      <w:tr w:rsidR="00BB2160" w14:paraId="59A80CE1" w14:textId="77777777" w:rsidTr="00E547A8">
        <w:tc>
          <w:tcPr>
            <w:tcW w:w="912" w:type="pct"/>
          </w:tcPr>
          <w:p w14:paraId="54AE4875" w14:textId="22DD2A03" w:rsidR="00BB2160" w:rsidRDefault="006B28FE" w:rsidP="0034652A">
            <w:pPr>
              <w:pStyle w:val="Tablebodytext"/>
            </w:pPr>
            <w:r>
              <w:t>DESNZ</w:t>
            </w:r>
          </w:p>
        </w:tc>
        <w:tc>
          <w:tcPr>
            <w:tcW w:w="4088" w:type="pct"/>
          </w:tcPr>
          <w:p w14:paraId="3D1E9788" w14:textId="1A0BDE44" w:rsidR="00BB2160" w:rsidRPr="000B686C" w:rsidRDefault="00842366" w:rsidP="0034652A">
            <w:pPr>
              <w:pStyle w:val="Tablebodytext"/>
            </w:pPr>
            <w:bookmarkStart w:id="8" w:name="_Hlk194590498"/>
            <w:r w:rsidRPr="00842366">
              <w:t>Department for Energy Security &amp; Net Zero</w:t>
            </w:r>
            <w:bookmarkEnd w:id="8"/>
          </w:p>
        </w:tc>
      </w:tr>
      <w:tr w:rsidR="005C776C" w14:paraId="6933BDB3" w14:textId="77777777" w:rsidTr="00E547A8">
        <w:tc>
          <w:tcPr>
            <w:tcW w:w="912" w:type="pct"/>
          </w:tcPr>
          <w:p w14:paraId="280A73B8" w14:textId="09AE1998" w:rsidR="005C776C" w:rsidRDefault="005C776C" w:rsidP="0034652A">
            <w:pPr>
              <w:pStyle w:val="Tablebodytext"/>
            </w:pPr>
            <w:r>
              <w:t>GBCS</w:t>
            </w:r>
          </w:p>
        </w:tc>
        <w:tc>
          <w:tcPr>
            <w:tcW w:w="4088" w:type="pct"/>
          </w:tcPr>
          <w:p w14:paraId="34061A82" w14:textId="2C8511E7" w:rsidR="005C776C" w:rsidRPr="00842366" w:rsidRDefault="005C776C" w:rsidP="0034652A">
            <w:pPr>
              <w:pStyle w:val="Tablebodytext"/>
            </w:pPr>
            <w:r w:rsidRPr="005C776C">
              <w:t>Great Britain Companion Specification</w:t>
            </w:r>
          </w:p>
        </w:tc>
      </w:tr>
      <w:tr w:rsidR="00BB2160" w14:paraId="12322607" w14:textId="77777777" w:rsidTr="00E547A8">
        <w:tc>
          <w:tcPr>
            <w:tcW w:w="912" w:type="pct"/>
          </w:tcPr>
          <w:p w14:paraId="1580B97D" w14:textId="4A2F65BE" w:rsidR="00BB2160" w:rsidRDefault="006B28FE" w:rsidP="0034652A">
            <w:pPr>
              <w:pStyle w:val="Tablebodytext"/>
            </w:pPr>
            <w:r>
              <w:t>IRP</w:t>
            </w:r>
          </w:p>
        </w:tc>
        <w:tc>
          <w:tcPr>
            <w:tcW w:w="4088" w:type="pct"/>
          </w:tcPr>
          <w:p w14:paraId="0658A803" w14:textId="32E124C7" w:rsidR="00BB2160" w:rsidRPr="000B686C" w:rsidRDefault="006B28FE" w:rsidP="0034652A">
            <w:pPr>
              <w:pStyle w:val="Tablebodytext"/>
            </w:pPr>
            <w:r w:rsidRPr="006B28FE">
              <w:t>Issue Resolution Proposals</w:t>
            </w:r>
          </w:p>
        </w:tc>
      </w:tr>
      <w:tr w:rsidR="00C33526" w14:paraId="07B5D57F" w14:textId="77777777" w:rsidTr="00E547A8">
        <w:tc>
          <w:tcPr>
            <w:tcW w:w="912" w:type="pct"/>
          </w:tcPr>
          <w:p w14:paraId="19F8A1B8" w14:textId="1240012E" w:rsidR="00C33526" w:rsidRDefault="00C33526" w:rsidP="0034652A">
            <w:pPr>
              <w:pStyle w:val="Tablebodytext"/>
            </w:pPr>
            <w:r>
              <w:t>NGNM</w:t>
            </w:r>
          </w:p>
        </w:tc>
        <w:tc>
          <w:tcPr>
            <w:tcW w:w="4088" w:type="pct"/>
          </w:tcPr>
          <w:p w14:paraId="7260D41A" w14:textId="4E8A1CFC" w:rsidR="00C33526" w:rsidRPr="006B28FE" w:rsidRDefault="00C33526" w:rsidP="0034652A">
            <w:pPr>
              <w:pStyle w:val="Tablebodytext"/>
            </w:pPr>
            <w:r w:rsidRPr="00C33526">
              <w:t>Non-GBCS Non-Mandated</w:t>
            </w:r>
          </w:p>
        </w:tc>
      </w:tr>
      <w:tr w:rsidR="006E456D" w14:paraId="32908E29" w14:textId="77777777" w:rsidTr="00E547A8">
        <w:tc>
          <w:tcPr>
            <w:tcW w:w="912" w:type="pct"/>
          </w:tcPr>
          <w:p w14:paraId="761FD71E" w14:textId="77777777" w:rsidR="006E456D" w:rsidRDefault="006E456D" w:rsidP="006E456D">
            <w:pPr>
              <w:pStyle w:val="Tablebodytext"/>
            </w:pPr>
            <w:r>
              <w:t>OPSG</w:t>
            </w:r>
          </w:p>
        </w:tc>
        <w:tc>
          <w:tcPr>
            <w:tcW w:w="4088" w:type="pct"/>
          </w:tcPr>
          <w:p w14:paraId="3E8C972E" w14:textId="77777777" w:rsidR="006E456D" w:rsidRDefault="006E456D" w:rsidP="006E456D">
            <w:pPr>
              <w:pStyle w:val="Tablebodytext"/>
            </w:pPr>
            <w:r>
              <w:t>Operations Group</w:t>
            </w:r>
          </w:p>
        </w:tc>
      </w:tr>
      <w:tr w:rsidR="0038172B" w14:paraId="70062EFA" w14:textId="77777777" w:rsidTr="00E547A8">
        <w:tc>
          <w:tcPr>
            <w:tcW w:w="912" w:type="pct"/>
          </w:tcPr>
          <w:p w14:paraId="6408C225" w14:textId="29589481" w:rsidR="0038172B" w:rsidRDefault="0038172B" w:rsidP="006E456D">
            <w:pPr>
              <w:pStyle w:val="Tablebodytext"/>
            </w:pPr>
            <w:r>
              <w:t>PSC</w:t>
            </w:r>
          </w:p>
        </w:tc>
        <w:tc>
          <w:tcPr>
            <w:tcW w:w="4088" w:type="pct"/>
          </w:tcPr>
          <w:p w14:paraId="3F0CFB01" w14:textId="039DDDF3" w:rsidR="0038172B" w:rsidRDefault="0038172B" w:rsidP="006E456D">
            <w:pPr>
              <w:pStyle w:val="Tablebodytext"/>
            </w:pPr>
            <w:r w:rsidRPr="0038172B">
              <w:t>Privacy Sub-Committee</w:t>
            </w:r>
          </w:p>
        </w:tc>
      </w:tr>
      <w:tr w:rsidR="00A36C5F" w14:paraId="14A9E3E9" w14:textId="77777777" w:rsidTr="00E547A8">
        <w:tc>
          <w:tcPr>
            <w:tcW w:w="912" w:type="pct"/>
          </w:tcPr>
          <w:p w14:paraId="43D30F58" w14:textId="398227F9" w:rsidR="00A36C5F" w:rsidRDefault="00A36C5F" w:rsidP="006E456D">
            <w:pPr>
              <w:pStyle w:val="Tablebodytext"/>
            </w:pPr>
            <w:r>
              <w:t>SEC</w:t>
            </w:r>
          </w:p>
        </w:tc>
        <w:tc>
          <w:tcPr>
            <w:tcW w:w="4088" w:type="pct"/>
          </w:tcPr>
          <w:p w14:paraId="13007C36" w14:textId="21A876F9" w:rsidR="00A36C5F" w:rsidRPr="0038172B" w:rsidRDefault="00A36C5F" w:rsidP="006E456D">
            <w:pPr>
              <w:pStyle w:val="Tablebodytext"/>
            </w:pPr>
            <w:r w:rsidRPr="00A36C5F">
              <w:t>Smart Energy Code</w:t>
            </w:r>
          </w:p>
        </w:tc>
      </w:tr>
      <w:tr w:rsidR="006E456D" w14:paraId="00DDC49D" w14:textId="77777777" w:rsidTr="00E547A8">
        <w:tc>
          <w:tcPr>
            <w:tcW w:w="912" w:type="pct"/>
          </w:tcPr>
          <w:p w14:paraId="6EAA9B8D" w14:textId="77777777" w:rsidR="006E456D" w:rsidRDefault="006E456D" w:rsidP="006E456D">
            <w:pPr>
              <w:pStyle w:val="Tablebodytext"/>
            </w:pPr>
            <w:r>
              <w:t>SECAS</w:t>
            </w:r>
          </w:p>
        </w:tc>
        <w:tc>
          <w:tcPr>
            <w:tcW w:w="4088" w:type="pct"/>
          </w:tcPr>
          <w:p w14:paraId="221E5634" w14:textId="77777777" w:rsidR="006E456D" w:rsidRDefault="006E456D" w:rsidP="006E456D">
            <w:pPr>
              <w:pStyle w:val="Tablebodytext"/>
            </w:pPr>
            <w:r>
              <w:t>The Smart Energy Code Administrator and Secretariat</w:t>
            </w:r>
          </w:p>
        </w:tc>
      </w:tr>
      <w:tr w:rsidR="006E5469" w14:paraId="5DB58179" w14:textId="77777777" w:rsidTr="00E547A8">
        <w:tc>
          <w:tcPr>
            <w:tcW w:w="912" w:type="pct"/>
          </w:tcPr>
          <w:p w14:paraId="2E040162" w14:textId="7816CB75" w:rsidR="006E5469" w:rsidRDefault="006E5469" w:rsidP="006E456D">
            <w:pPr>
              <w:pStyle w:val="Tablebodytext"/>
            </w:pPr>
            <w:r>
              <w:t>SMIP</w:t>
            </w:r>
          </w:p>
        </w:tc>
        <w:tc>
          <w:tcPr>
            <w:tcW w:w="4088" w:type="pct"/>
          </w:tcPr>
          <w:p w14:paraId="6AB5DB93" w14:textId="37D775E2" w:rsidR="006E5469" w:rsidRDefault="006E5469" w:rsidP="006E456D">
            <w:pPr>
              <w:pStyle w:val="Tablebodytext"/>
            </w:pPr>
            <w:r w:rsidRPr="006E5469">
              <w:t>Smart Metering Implementation Program</w:t>
            </w:r>
          </w:p>
        </w:tc>
      </w:tr>
      <w:tr w:rsidR="006E456D" w14:paraId="29EFDB35" w14:textId="77777777" w:rsidTr="00E547A8">
        <w:tc>
          <w:tcPr>
            <w:tcW w:w="912" w:type="pct"/>
          </w:tcPr>
          <w:p w14:paraId="56CC6598" w14:textId="77777777" w:rsidR="006E456D" w:rsidRDefault="006E456D" w:rsidP="006E456D">
            <w:pPr>
              <w:pStyle w:val="Tablebodytext"/>
            </w:pPr>
            <w:r>
              <w:t>SMKI PMA</w:t>
            </w:r>
          </w:p>
        </w:tc>
        <w:tc>
          <w:tcPr>
            <w:tcW w:w="4088" w:type="pct"/>
          </w:tcPr>
          <w:p w14:paraId="7A6258A6" w14:textId="77777777" w:rsidR="006E456D" w:rsidRDefault="006E456D" w:rsidP="006E456D">
            <w:pPr>
              <w:pStyle w:val="Tablebodytext"/>
            </w:pPr>
            <w:r>
              <w:t>Smart Metering Key Infrastructure Policy Management Authority</w:t>
            </w:r>
          </w:p>
        </w:tc>
      </w:tr>
      <w:tr w:rsidR="006E456D" w14:paraId="7929B77A" w14:textId="77777777" w:rsidTr="00E547A8">
        <w:tc>
          <w:tcPr>
            <w:tcW w:w="912" w:type="pct"/>
          </w:tcPr>
          <w:p w14:paraId="71B94051" w14:textId="77777777" w:rsidR="006E456D" w:rsidRDefault="006E456D" w:rsidP="006E456D">
            <w:pPr>
              <w:pStyle w:val="Tablebodytext"/>
            </w:pPr>
            <w:r>
              <w:t>SSC</w:t>
            </w:r>
          </w:p>
        </w:tc>
        <w:tc>
          <w:tcPr>
            <w:tcW w:w="4088" w:type="pct"/>
          </w:tcPr>
          <w:p w14:paraId="6AE548E0" w14:textId="77777777" w:rsidR="006E456D" w:rsidRDefault="006E456D" w:rsidP="006E456D">
            <w:pPr>
              <w:pStyle w:val="Tablebodytext"/>
            </w:pPr>
            <w:r>
              <w:t>Security Sub-Committee</w:t>
            </w:r>
          </w:p>
        </w:tc>
      </w:tr>
      <w:tr w:rsidR="006E456D" w14:paraId="43E5FF93" w14:textId="77777777" w:rsidTr="00E547A8">
        <w:tc>
          <w:tcPr>
            <w:tcW w:w="912" w:type="pct"/>
          </w:tcPr>
          <w:p w14:paraId="5070B822" w14:textId="77777777" w:rsidR="006E456D" w:rsidRDefault="006E456D" w:rsidP="006E456D">
            <w:pPr>
              <w:pStyle w:val="Tablebodytext"/>
            </w:pPr>
            <w:r>
              <w:t>TABASC</w:t>
            </w:r>
          </w:p>
        </w:tc>
        <w:tc>
          <w:tcPr>
            <w:tcW w:w="4088" w:type="pct"/>
          </w:tcPr>
          <w:p w14:paraId="0F54D116" w14:textId="77777777" w:rsidR="006E456D" w:rsidRDefault="006E456D" w:rsidP="006E456D">
            <w:pPr>
              <w:pStyle w:val="Tablebodytext"/>
            </w:pPr>
            <w:r>
              <w:t>Technical Architecture and Business Architecture Sub-Committee</w:t>
            </w:r>
          </w:p>
        </w:tc>
      </w:tr>
      <w:tr w:rsidR="00656A2B" w14:paraId="386C3C16" w14:textId="77777777" w:rsidTr="00E547A8">
        <w:tc>
          <w:tcPr>
            <w:tcW w:w="912" w:type="pct"/>
          </w:tcPr>
          <w:p w14:paraId="6EDE466F" w14:textId="7BF11B2C" w:rsidR="00656A2B" w:rsidRDefault="00656A2B" w:rsidP="006E456D">
            <w:pPr>
              <w:pStyle w:val="Tablebodytext"/>
            </w:pPr>
            <w:r>
              <w:t>TAG</w:t>
            </w:r>
          </w:p>
        </w:tc>
        <w:tc>
          <w:tcPr>
            <w:tcW w:w="4088" w:type="pct"/>
          </w:tcPr>
          <w:p w14:paraId="6040FE64" w14:textId="2AEB7E31" w:rsidR="00656A2B" w:rsidRDefault="00656A2B" w:rsidP="006E456D">
            <w:pPr>
              <w:pStyle w:val="Tablebodytext"/>
            </w:pPr>
            <w:r w:rsidRPr="00656A2B">
              <w:t>Testing Advisory Group</w:t>
            </w:r>
          </w:p>
        </w:tc>
      </w:tr>
      <w:tr w:rsidR="004318E9" w14:paraId="0CE537D1" w14:textId="77777777" w:rsidTr="00E547A8">
        <w:tc>
          <w:tcPr>
            <w:tcW w:w="912" w:type="pct"/>
          </w:tcPr>
          <w:p w14:paraId="719C4B60" w14:textId="28C64E4D" w:rsidR="004318E9" w:rsidRDefault="00161482" w:rsidP="006E456D">
            <w:pPr>
              <w:pStyle w:val="Tablebodytext"/>
            </w:pPr>
            <w:r>
              <w:t>TSIRS</w:t>
            </w:r>
          </w:p>
        </w:tc>
        <w:tc>
          <w:tcPr>
            <w:tcW w:w="4088" w:type="pct"/>
          </w:tcPr>
          <w:p w14:paraId="14048815" w14:textId="3BA08326" w:rsidR="004318E9" w:rsidRPr="00656A2B" w:rsidRDefault="004318E9" w:rsidP="006E456D">
            <w:pPr>
              <w:pStyle w:val="Tablebodytext"/>
            </w:pPr>
            <w:r w:rsidRPr="004318E9">
              <w:t>Technical Specification Issue Resolution Subgroup</w:t>
            </w:r>
          </w:p>
        </w:tc>
      </w:tr>
    </w:tbl>
    <w:p w14:paraId="698A8849" w14:textId="77777777" w:rsidR="00E547A8" w:rsidRDefault="00E547A8" w:rsidP="006056A4"/>
    <w:sectPr w:rsidR="00E547A8" w:rsidSect="00DF2F19">
      <w:headerReference w:type="default" r:id="rId16"/>
      <w:footerReference w:type="default" r:id="rId17"/>
      <w:pgSz w:w="11906" w:h="16838"/>
      <w:pgMar w:top="1440" w:right="1440" w:bottom="1440" w:left="1440" w:header="68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9A6A34" w14:textId="77777777" w:rsidR="00C34022" w:rsidRDefault="00C34022" w:rsidP="004F458B">
      <w:pPr>
        <w:spacing w:after="0" w:line="240" w:lineRule="auto"/>
      </w:pPr>
      <w:r>
        <w:separator/>
      </w:r>
    </w:p>
  </w:endnote>
  <w:endnote w:type="continuationSeparator" w:id="0">
    <w:p w14:paraId="3D6E6662" w14:textId="77777777" w:rsidR="00C34022" w:rsidRDefault="00C34022" w:rsidP="004F458B">
      <w:pPr>
        <w:spacing w:after="0" w:line="240" w:lineRule="auto"/>
      </w:pPr>
      <w:r>
        <w:continuationSeparator/>
      </w:r>
    </w:p>
  </w:endnote>
  <w:endnote w:type="continuationNotice" w:id="1">
    <w:p w14:paraId="5F543409" w14:textId="77777777" w:rsidR="00C34022" w:rsidRDefault="00C3402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40"/>
      <w:gridCol w:w="2987"/>
      <w:gridCol w:w="2999"/>
    </w:tblGrid>
    <w:tr w:rsidR="000A6FAF" w:rsidRPr="00633F6B" w14:paraId="791B6297" w14:textId="77777777" w:rsidTr="00840F7F">
      <w:tc>
        <w:tcPr>
          <w:tcW w:w="3040" w:type="dxa"/>
        </w:tcPr>
        <w:p w14:paraId="427137D3" w14:textId="77777777" w:rsidR="000A6FAF" w:rsidRPr="00633F6B" w:rsidRDefault="000A6FAF" w:rsidP="004D00F1">
          <w:pPr>
            <w:pStyle w:val="Footer"/>
            <w:spacing w:after="120"/>
            <w:rPr>
              <w:rFonts w:cs="Arial"/>
              <w:color w:val="595959" w:themeColor="text1" w:themeTint="A6"/>
              <w:sz w:val="16"/>
              <w:szCs w:val="16"/>
            </w:rPr>
          </w:pPr>
        </w:p>
      </w:tc>
      <w:tc>
        <w:tcPr>
          <w:tcW w:w="2987" w:type="dxa"/>
          <w:vMerge w:val="restart"/>
          <w:vAlign w:val="center"/>
        </w:tcPr>
        <w:p w14:paraId="0C7765EF" w14:textId="77777777" w:rsidR="000A6FAF" w:rsidRPr="00633F6B" w:rsidRDefault="00840F7F" w:rsidP="00840F7F">
          <w:pPr>
            <w:pStyle w:val="Footer"/>
            <w:jc w:val="center"/>
            <w:rPr>
              <w:rFonts w:cs="Arial"/>
              <w:color w:val="595959" w:themeColor="text1" w:themeTint="A6"/>
              <w:sz w:val="16"/>
              <w:szCs w:val="16"/>
            </w:rPr>
          </w:pPr>
          <w:r>
            <w:rPr>
              <w:noProof/>
            </w:rPr>
            <w:drawing>
              <wp:inline distT="0" distB="0" distL="0" distR="0" wp14:anchorId="7D272006" wp14:editId="61047B71">
                <wp:extent cx="1170579" cy="680400"/>
                <wp:effectExtent l="0" t="0" r="0" b="571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70579" cy="680400"/>
                        </a:xfrm>
                        <a:prstGeom prst="rect">
                          <a:avLst/>
                        </a:prstGeom>
                        <a:noFill/>
                        <a:ln>
                          <a:noFill/>
                        </a:ln>
                      </pic:spPr>
                    </pic:pic>
                  </a:graphicData>
                </a:graphic>
              </wp:inline>
            </w:drawing>
          </w:r>
        </w:p>
      </w:tc>
      <w:tc>
        <w:tcPr>
          <w:tcW w:w="2999" w:type="dxa"/>
        </w:tcPr>
        <w:p w14:paraId="5B8E31DA" w14:textId="77777777" w:rsidR="000A6FAF" w:rsidRPr="00633F6B" w:rsidRDefault="000A6FAF" w:rsidP="004D00F1">
          <w:pPr>
            <w:pStyle w:val="Footer"/>
            <w:spacing w:after="120"/>
            <w:rPr>
              <w:rFonts w:cs="Arial"/>
              <w:color w:val="595959" w:themeColor="text1" w:themeTint="A6"/>
              <w:sz w:val="16"/>
              <w:szCs w:val="16"/>
            </w:rPr>
          </w:pPr>
        </w:p>
      </w:tc>
    </w:tr>
    <w:tr w:rsidR="000A6FAF" w:rsidRPr="00633F6B" w14:paraId="445FF480" w14:textId="77777777" w:rsidTr="005D2C21">
      <w:trPr>
        <w:trHeight w:val="827"/>
      </w:trPr>
      <w:tc>
        <w:tcPr>
          <w:tcW w:w="3040" w:type="dxa"/>
        </w:tcPr>
        <w:p w14:paraId="2AA2385D" w14:textId="17B09478" w:rsidR="000A6FAF" w:rsidRPr="00762D91" w:rsidRDefault="005B427E" w:rsidP="00E924B0">
          <w:pPr>
            <w:pStyle w:val="Footer"/>
            <w:rPr>
              <w:rFonts w:cs="Arial"/>
              <w:b/>
              <w:color w:val="595959" w:themeColor="text1" w:themeTint="A6"/>
              <w:sz w:val="16"/>
              <w:szCs w:val="16"/>
            </w:rPr>
          </w:pPr>
          <w:r>
            <w:rPr>
              <w:rFonts w:cs="Arial"/>
              <w:color w:val="595959" w:themeColor="text1" w:themeTint="A6"/>
              <w:sz w:val="16"/>
              <w:szCs w:val="16"/>
            </w:rPr>
            <w:t>DP29</w:t>
          </w:r>
          <w:r w:rsidR="00645784">
            <w:rPr>
              <w:rFonts w:cs="Arial"/>
              <w:color w:val="595959" w:themeColor="text1" w:themeTint="A6"/>
              <w:sz w:val="16"/>
              <w:szCs w:val="16"/>
            </w:rPr>
            <w:t>0</w:t>
          </w:r>
          <w:r w:rsidR="00CB05C3">
            <w:rPr>
              <w:rFonts w:cs="Arial"/>
              <w:color w:val="595959" w:themeColor="text1" w:themeTint="A6"/>
              <w:sz w:val="16"/>
              <w:szCs w:val="16"/>
            </w:rPr>
            <w:t xml:space="preserve"> Modification Report</w:t>
          </w:r>
        </w:p>
      </w:tc>
      <w:tc>
        <w:tcPr>
          <w:tcW w:w="2987" w:type="dxa"/>
          <w:vMerge/>
        </w:tcPr>
        <w:p w14:paraId="2C5904DA" w14:textId="77777777" w:rsidR="000A6FAF" w:rsidRPr="00633F6B" w:rsidRDefault="000A6FAF" w:rsidP="00633F6B">
          <w:pPr>
            <w:pStyle w:val="Footer"/>
            <w:jc w:val="center"/>
            <w:rPr>
              <w:rFonts w:cs="Arial"/>
              <w:color w:val="595959" w:themeColor="text1" w:themeTint="A6"/>
              <w:sz w:val="16"/>
              <w:szCs w:val="16"/>
            </w:rPr>
          </w:pPr>
        </w:p>
      </w:tc>
      <w:tc>
        <w:tcPr>
          <w:tcW w:w="2999" w:type="dxa"/>
        </w:tcPr>
        <w:p w14:paraId="6E1BFA75" w14:textId="77777777" w:rsidR="000A6FAF" w:rsidRDefault="000A6FAF" w:rsidP="00633F6B">
          <w:pPr>
            <w:pStyle w:val="Footer"/>
            <w:jc w:val="right"/>
            <w:rPr>
              <w:rFonts w:cs="Arial"/>
              <w:color w:val="595959" w:themeColor="text1" w:themeTint="A6"/>
              <w:sz w:val="16"/>
              <w:szCs w:val="16"/>
            </w:rPr>
          </w:pPr>
          <w:r w:rsidRPr="00633F6B">
            <w:rPr>
              <w:rFonts w:cs="Arial"/>
              <w:color w:val="595959" w:themeColor="text1" w:themeTint="A6"/>
              <w:sz w:val="16"/>
              <w:szCs w:val="16"/>
            </w:rPr>
            <w:t xml:space="preserve">Page </w:t>
          </w:r>
          <w:r w:rsidRPr="00633F6B">
            <w:rPr>
              <w:rFonts w:cs="Arial"/>
              <w:color w:val="595959" w:themeColor="text1" w:themeTint="A6"/>
              <w:sz w:val="16"/>
              <w:szCs w:val="16"/>
            </w:rPr>
            <w:fldChar w:fldCharType="begin"/>
          </w:r>
          <w:r w:rsidRPr="00633F6B">
            <w:rPr>
              <w:rFonts w:cs="Arial"/>
              <w:color w:val="595959" w:themeColor="text1" w:themeTint="A6"/>
              <w:sz w:val="16"/>
              <w:szCs w:val="16"/>
            </w:rPr>
            <w:instrText xml:space="preserve"> PAGE </w:instrText>
          </w:r>
          <w:r w:rsidRPr="00633F6B">
            <w:rPr>
              <w:rFonts w:cs="Arial"/>
              <w:color w:val="595959" w:themeColor="text1" w:themeTint="A6"/>
              <w:sz w:val="16"/>
              <w:szCs w:val="16"/>
            </w:rPr>
            <w:fldChar w:fldCharType="separate"/>
          </w:r>
          <w:r w:rsidR="00991CCE">
            <w:rPr>
              <w:rFonts w:cs="Arial"/>
              <w:noProof/>
              <w:color w:val="595959" w:themeColor="text1" w:themeTint="A6"/>
              <w:sz w:val="16"/>
              <w:szCs w:val="16"/>
            </w:rPr>
            <w:t>4</w:t>
          </w:r>
          <w:r w:rsidRPr="00633F6B">
            <w:rPr>
              <w:rFonts w:cs="Arial"/>
              <w:color w:val="595959" w:themeColor="text1" w:themeTint="A6"/>
              <w:sz w:val="16"/>
              <w:szCs w:val="16"/>
            </w:rPr>
            <w:fldChar w:fldCharType="end"/>
          </w:r>
          <w:r w:rsidRPr="00633F6B">
            <w:rPr>
              <w:rFonts w:cs="Arial"/>
              <w:color w:val="595959" w:themeColor="text1" w:themeTint="A6"/>
              <w:sz w:val="16"/>
              <w:szCs w:val="16"/>
            </w:rPr>
            <w:t xml:space="preserve"> of </w:t>
          </w:r>
          <w:r w:rsidRPr="00633F6B">
            <w:rPr>
              <w:rFonts w:cs="Arial"/>
              <w:color w:val="595959" w:themeColor="text1" w:themeTint="A6"/>
              <w:sz w:val="16"/>
              <w:szCs w:val="16"/>
            </w:rPr>
            <w:fldChar w:fldCharType="begin"/>
          </w:r>
          <w:r w:rsidRPr="00633F6B">
            <w:rPr>
              <w:rFonts w:cs="Arial"/>
              <w:color w:val="595959" w:themeColor="text1" w:themeTint="A6"/>
              <w:sz w:val="16"/>
              <w:szCs w:val="16"/>
            </w:rPr>
            <w:instrText xml:space="preserve"> NUMPAGES  </w:instrText>
          </w:r>
          <w:r w:rsidRPr="00633F6B">
            <w:rPr>
              <w:rFonts w:cs="Arial"/>
              <w:color w:val="595959" w:themeColor="text1" w:themeTint="A6"/>
              <w:sz w:val="16"/>
              <w:szCs w:val="16"/>
            </w:rPr>
            <w:fldChar w:fldCharType="separate"/>
          </w:r>
          <w:r w:rsidR="00991CCE">
            <w:rPr>
              <w:rFonts w:cs="Arial"/>
              <w:noProof/>
              <w:color w:val="595959" w:themeColor="text1" w:themeTint="A6"/>
              <w:sz w:val="16"/>
              <w:szCs w:val="16"/>
            </w:rPr>
            <w:t>4</w:t>
          </w:r>
          <w:r w:rsidRPr="00633F6B">
            <w:rPr>
              <w:rFonts w:cs="Arial"/>
              <w:color w:val="595959" w:themeColor="text1" w:themeTint="A6"/>
              <w:sz w:val="16"/>
              <w:szCs w:val="16"/>
            </w:rPr>
            <w:fldChar w:fldCharType="end"/>
          </w:r>
        </w:p>
        <w:p w14:paraId="42643D7C" w14:textId="77777777" w:rsidR="000A6FAF" w:rsidRDefault="000A6FAF" w:rsidP="00633F6B">
          <w:pPr>
            <w:pStyle w:val="Footer"/>
            <w:jc w:val="right"/>
            <w:rPr>
              <w:rFonts w:cs="Arial"/>
              <w:color w:val="595959" w:themeColor="text1" w:themeTint="A6"/>
              <w:sz w:val="16"/>
              <w:szCs w:val="16"/>
            </w:rPr>
          </w:pPr>
        </w:p>
        <w:p w14:paraId="1A9795F1" w14:textId="77777777" w:rsidR="000A6FAF" w:rsidRPr="00633F6B" w:rsidRDefault="000A6FAF" w:rsidP="001606E0">
          <w:pPr>
            <w:pStyle w:val="Footer"/>
            <w:jc w:val="right"/>
            <w:rPr>
              <w:rFonts w:cs="Arial"/>
              <w:color w:val="595959" w:themeColor="text1" w:themeTint="A6"/>
              <w:sz w:val="16"/>
              <w:szCs w:val="16"/>
            </w:rPr>
          </w:pPr>
          <w:r>
            <w:rPr>
              <w:rFonts w:cs="Arial"/>
              <w:b/>
              <w:color w:val="595959" w:themeColor="text1" w:themeTint="A6"/>
              <w:sz w:val="16"/>
              <w:szCs w:val="16"/>
            </w:rPr>
            <w:t xml:space="preserve">This document has a Classification of </w:t>
          </w:r>
          <w:r w:rsidR="00C80363">
            <w:rPr>
              <w:rFonts w:cs="Arial"/>
              <w:b/>
              <w:color w:val="000000" w:themeColor="text1"/>
              <w:sz w:val="16"/>
              <w:szCs w:val="16"/>
            </w:rPr>
            <w:t>Clear</w:t>
          </w:r>
        </w:p>
      </w:tc>
    </w:tr>
  </w:tbl>
  <w:p w14:paraId="3033A3F3" w14:textId="77777777" w:rsidR="000A6FAF" w:rsidRPr="00633F6B" w:rsidRDefault="000A6FAF" w:rsidP="00633F6B">
    <w:pPr>
      <w:pStyle w:val="Footer"/>
      <w:spacing w:after="120"/>
      <w:rPr>
        <w:rFonts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10F009" w14:textId="77777777" w:rsidR="00C34022" w:rsidRDefault="00C34022" w:rsidP="004F458B">
      <w:pPr>
        <w:spacing w:after="0" w:line="240" w:lineRule="auto"/>
      </w:pPr>
      <w:r>
        <w:separator/>
      </w:r>
    </w:p>
  </w:footnote>
  <w:footnote w:type="continuationSeparator" w:id="0">
    <w:p w14:paraId="597CBD93" w14:textId="77777777" w:rsidR="00C34022" w:rsidRDefault="00C34022" w:rsidP="004F458B">
      <w:pPr>
        <w:spacing w:after="0" w:line="240" w:lineRule="auto"/>
      </w:pPr>
      <w:r>
        <w:continuationSeparator/>
      </w:r>
    </w:p>
  </w:footnote>
  <w:footnote w:type="continuationNotice" w:id="1">
    <w:p w14:paraId="04086286" w14:textId="77777777" w:rsidR="00C34022" w:rsidRDefault="00C3402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3672DA" w14:textId="77777777" w:rsidR="000A6FAF" w:rsidRDefault="000A6FAF" w:rsidP="003E558E">
    <w:pPr>
      <w:pStyle w:val="Header"/>
      <w:jc w:val="right"/>
    </w:pPr>
    <w:r w:rsidRPr="003E558E">
      <w:rPr>
        <w:noProof/>
        <w:lang w:eastAsia="en-GB"/>
      </w:rPr>
      <w:drawing>
        <wp:inline distT="0" distB="0" distL="0" distR="0" wp14:anchorId="54257A97" wp14:editId="3CDCC966">
          <wp:extent cx="1457325" cy="1047750"/>
          <wp:effectExtent l="19050" t="0" r="9525" b="0"/>
          <wp:docPr id="4" name="Picture 4" descr="C:\Users\catherine.cousins\AppData\Local\Microsoft\Windows\Temporary Internet Files\Content.Outlook\5NC1S6OP\SEC-Logo-without-diamond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catherine.cousins\AppData\Local\Microsoft\Windows\Temporary Internet Files\Content.Outlook\5NC1S6OP\SEC-Logo-without-diamonds.jpg"/>
                  <pic:cNvPicPr>
                    <a:picLocks noChangeAspect="1" noChangeArrowheads="1"/>
                  </pic:cNvPicPr>
                </pic:nvPicPr>
                <pic:blipFill>
                  <a:blip r:embed="rId1"/>
                  <a:srcRect/>
                  <a:stretch>
                    <a:fillRect/>
                  </a:stretch>
                </pic:blipFill>
                <pic:spPr bwMode="auto">
                  <a:xfrm>
                    <a:off x="0" y="0"/>
                    <a:ext cx="1457325" cy="1047750"/>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37CA6A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D5EF1F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5709E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C7EA47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96427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046C26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9D008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22E5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CF05E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1C6A1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D411FE8"/>
    <w:multiLevelType w:val="multilevel"/>
    <w:tmpl w:val="82382EC6"/>
    <w:styleLink w:val="Subtitles"/>
    <w:lvl w:ilvl="0">
      <w:start w:val="1"/>
      <w:numFmt w:val="decimal"/>
      <w:lvlText w:val="%1."/>
      <w:lvlJc w:val="left"/>
      <w:pPr>
        <w:ind w:left="360" w:hanging="360"/>
      </w:pPr>
      <w:rPr>
        <w:rFonts w:hint="default"/>
        <w:b/>
        <w:bCs w:val="0"/>
        <w:i w:val="0"/>
        <w:iCs w:val="0"/>
        <w:caps w:val="0"/>
        <w:smallCaps w:val="0"/>
        <w:strike w:val="0"/>
        <w:dstrike w:val="0"/>
        <w:vanish w:val="0"/>
        <w:kern w:val="0"/>
        <w:position w:val="0"/>
        <w:sz w:val="24"/>
        <w:u w:val="none"/>
        <w:vertAlign w:val="baseline"/>
        <w:em w:val="none"/>
      </w:rPr>
    </w:lvl>
    <w:lvl w:ilvl="1">
      <w:start w:val="1"/>
      <w:numFmt w:val="decimal"/>
      <w:lvlText w:val="%2.%1"/>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10216614"/>
    <w:multiLevelType w:val="hybridMultilevel"/>
    <w:tmpl w:val="6E74DCAC"/>
    <w:lvl w:ilvl="0" w:tplc="447244E6">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6020731"/>
    <w:multiLevelType w:val="hybridMultilevel"/>
    <w:tmpl w:val="EA321216"/>
    <w:lvl w:ilvl="0" w:tplc="0D0A86C6">
      <w:start w:val="1"/>
      <w:numFmt w:val="bullet"/>
      <w:pStyle w:val="ListParagraph"/>
      <w:lvlText w:val=""/>
      <w:lvlJc w:val="left"/>
      <w:pPr>
        <w:ind w:left="720" w:hanging="360"/>
      </w:pPr>
      <w:rPr>
        <w:rFonts w:ascii="Symbol" w:hAnsi="Symbol" w:hint="default"/>
        <w:color w:val="007C31"/>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3D64DFF"/>
    <w:multiLevelType w:val="hybridMultilevel"/>
    <w:tmpl w:val="E25A4B7E"/>
    <w:lvl w:ilvl="0" w:tplc="978A111A">
      <w:start w:val="1"/>
      <w:numFmt w:val="decimal"/>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CC90244"/>
    <w:multiLevelType w:val="hybridMultilevel"/>
    <w:tmpl w:val="B184BC10"/>
    <w:lvl w:ilvl="0" w:tplc="515C9A0E">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F5654AE"/>
    <w:multiLevelType w:val="multilevel"/>
    <w:tmpl w:val="B6F45E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51F02984"/>
    <w:multiLevelType w:val="multilevel"/>
    <w:tmpl w:val="CCAEB4D6"/>
    <w:styleLink w:val="SECPanelPaperHeadings"/>
    <w:lvl w:ilvl="0">
      <w:start w:val="1"/>
      <w:numFmt w:val="decimal"/>
      <w:lvlText w:val="%1."/>
      <w:lvlJc w:val="left"/>
      <w:pPr>
        <w:ind w:left="709" w:hanging="709"/>
      </w:pPr>
      <w:rPr>
        <w:rFonts w:ascii="Arial" w:hAnsi="Arial" w:hint="default"/>
        <w:b/>
        <w:bCs w:val="0"/>
        <w:i w:val="0"/>
        <w:iCs w:val="0"/>
        <w:caps w:val="0"/>
        <w:smallCaps w:val="0"/>
        <w:strike w:val="0"/>
        <w:dstrike w:val="0"/>
        <w:vanish w:val="0"/>
        <w:kern w:val="0"/>
        <w:position w:val="0"/>
        <w:sz w:val="24"/>
        <w:u w:val="none"/>
        <w:vertAlign w:val="baseline"/>
        <w:em w:val="none"/>
      </w:rPr>
    </w:lvl>
    <w:lvl w:ilvl="1">
      <w:start w:val="1"/>
      <w:numFmt w:val="decimal"/>
      <w:isLgl/>
      <w:lvlText w:val="%1.%2"/>
      <w:lvlJc w:val="left"/>
      <w:pPr>
        <w:ind w:left="709" w:hanging="709"/>
      </w:pPr>
      <w:rPr>
        <w:rFonts w:ascii="Arial" w:hAnsi="Arial" w:hint="default"/>
        <w:b/>
        <w:sz w:val="20"/>
      </w:rPr>
    </w:lvl>
    <w:lvl w:ilvl="2">
      <w:start w:val="1"/>
      <w:numFmt w:val="decimal"/>
      <w:isLgl/>
      <w:lvlText w:val="%1.%2.%3"/>
      <w:lvlJc w:val="left"/>
      <w:pPr>
        <w:ind w:left="709" w:hanging="709"/>
      </w:pPr>
      <w:rPr>
        <w:rFonts w:hint="default"/>
      </w:rPr>
    </w:lvl>
    <w:lvl w:ilvl="3">
      <w:start w:val="1"/>
      <w:numFmt w:val="decimal"/>
      <w:isLgl/>
      <w:lvlText w:val="%1.%2.%3.%4"/>
      <w:lvlJc w:val="left"/>
      <w:pPr>
        <w:ind w:left="709" w:hanging="709"/>
      </w:pPr>
      <w:rPr>
        <w:rFonts w:hint="default"/>
      </w:rPr>
    </w:lvl>
    <w:lvl w:ilvl="4">
      <w:start w:val="1"/>
      <w:numFmt w:val="decimal"/>
      <w:isLgl/>
      <w:lvlText w:val="%1.%2.%3.%4.%5"/>
      <w:lvlJc w:val="left"/>
      <w:pPr>
        <w:ind w:left="709" w:hanging="709"/>
      </w:pPr>
      <w:rPr>
        <w:rFonts w:hint="default"/>
      </w:rPr>
    </w:lvl>
    <w:lvl w:ilvl="5">
      <w:start w:val="1"/>
      <w:numFmt w:val="decimal"/>
      <w:isLgl/>
      <w:lvlText w:val="%1.%2.%3.%4.%5.%6"/>
      <w:lvlJc w:val="left"/>
      <w:pPr>
        <w:ind w:left="709" w:hanging="709"/>
      </w:pPr>
      <w:rPr>
        <w:rFonts w:hint="default"/>
      </w:rPr>
    </w:lvl>
    <w:lvl w:ilvl="6">
      <w:start w:val="1"/>
      <w:numFmt w:val="decimal"/>
      <w:isLgl/>
      <w:lvlText w:val="%1.%2.%3.%4.%5.%6.%7"/>
      <w:lvlJc w:val="left"/>
      <w:pPr>
        <w:ind w:left="709" w:hanging="709"/>
      </w:pPr>
      <w:rPr>
        <w:rFonts w:hint="default"/>
      </w:rPr>
    </w:lvl>
    <w:lvl w:ilvl="7">
      <w:start w:val="1"/>
      <w:numFmt w:val="decimal"/>
      <w:isLgl/>
      <w:lvlText w:val="%1.%2.%3.%4.%5.%6.%7.%8"/>
      <w:lvlJc w:val="left"/>
      <w:pPr>
        <w:ind w:left="709" w:hanging="709"/>
      </w:pPr>
      <w:rPr>
        <w:rFonts w:hint="default"/>
      </w:rPr>
    </w:lvl>
    <w:lvl w:ilvl="8">
      <w:start w:val="1"/>
      <w:numFmt w:val="decimal"/>
      <w:isLgl/>
      <w:lvlText w:val="%1.%2.%3.%4.%5.%6.%7.%8.%9"/>
      <w:lvlJc w:val="left"/>
      <w:pPr>
        <w:ind w:left="709" w:hanging="709"/>
      </w:pPr>
      <w:rPr>
        <w:rFonts w:hint="default"/>
      </w:rPr>
    </w:lvl>
  </w:abstractNum>
  <w:abstractNum w:abstractNumId="17" w15:restartNumberingAfterBreak="0">
    <w:nsid w:val="73706743"/>
    <w:multiLevelType w:val="hybridMultilevel"/>
    <w:tmpl w:val="14321648"/>
    <w:lvl w:ilvl="0" w:tplc="1F3831A0">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EA25C35"/>
    <w:multiLevelType w:val="multilevel"/>
    <w:tmpl w:val="8EFE4B34"/>
    <w:lvl w:ilvl="0">
      <w:start w:val="1"/>
      <w:numFmt w:val="decimal"/>
      <w:lvlText w:val="%1."/>
      <w:lvlJc w:val="left"/>
      <w:pPr>
        <w:ind w:left="680" w:hanging="680"/>
      </w:pPr>
      <w:rPr>
        <w:rFonts w:hint="default"/>
        <w:b/>
        <w:bCs w:val="0"/>
        <w:i w:val="0"/>
        <w:iCs w:val="0"/>
        <w:caps w:val="0"/>
        <w:smallCaps w:val="0"/>
        <w:strike w:val="0"/>
        <w:dstrike w:val="0"/>
        <w:vanish w:val="0"/>
        <w:kern w:val="0"/>
        <w:position w:val="0"/>
        <w:sz w:val="24"/>
        <w:u w:val="none"/>
        <w:vertAlign w:val="baseline"/>
        <w:em w:val="none"/>
      </w:rPr>
    </w:lvl>
    <w:lvl w:ilvl="1">
      <w:start w:val="1"/>
      <w:numFmt w:val="decimal"/>
      <w:lvlText w:val="%1.%2"/>
      <w:lvlJc w:val="left"/>
      <w:pPr>
        <w:ind w:left="680" w:hanging="680"/>
      </w:pPr>
      <w:rPr>
        <w:rFonts w:hint="default"/>
      </w:rPr>
    </w:lvl>
    <w:lvl w:ilvl="2">
      <w:start w:val="1"/>
      <w:numFmt w:val="lowerRoman"/>
      <w:lvlText w:val="%3."/>
      <w:lvlJc w:val="right"/>
      <w:pPr>
        <w:ind w:left="680" w:hanging="680"/>
      </w:pPr>
      <w:rPr>
        <w:rFonts w:hint="default"/>
      </w:rPr>
    </w:lvl>
    <w:lvl w:ilvl="3">
      <w:start w:val="1"/>
      <w:numFmt w:val="decimal"/>
      <w:lvlText w:val="%4."/>
      <w:lvlJc w:val="left"/>
      <w:pPr>
        <w:ind w:left="1106" w:hanging="680"/>
      </w:pPr>
      <w:rPr>
        <w:rFonts w:hint="default"/>
        <w:b w:val="0"/>
      </w:rPr>
    </w:lvl>
    <w:lvl w:ilvl="4">
      <w:start w:val="1"/>
      <w:numFmt w:val="lowerLetter"/>
      <w:lvlText w:val="%5."/>
      <w:lvlJc w:val="left"/>
      <w:pPr>
        <w:ind w:left="680" w:hanging="680"/>
      </w:pPr>
      <w:rPr>
        <w:rFonts w:hint="default"/>
      </w:rPr>
    </w:lvl>
    <w:lvl w:ilvl="5">
      <w:start w:val="1"/>
      <w:numFmt w:val="lowerRoman"/>
      <w:lvlText w:val="%6."/>
      <w:lvlJc w:val="right"/>
      <w:pPr>
        <w:ind w:left="680" w:hanging="680"/>
      </w:pPr>
      <w:rPr>
        <w:rFonts w:hint="default"/>
      </w:rPr>
    </w:lvl>
    <w:lvl w:ilvl="6">
      <w:start w:val="1"/>
      <w:numFmt w:val="decimal"/>
      <w:lvlText w:val="%7."/>
      <w:lvlJc w:val="left"/>
      <w:pPr>
        <w:ind w:left="680" w:hanging="680"/>
      </w:pPr>
      <w:rPr>
        <w:rFonts w:hint="default"/>
      </w:rPr>
    </w:lvl>
    <w:lvl w:ilvl="7">
      <w:start w:val="1"/>
      <w:numFmt w:val="lowerLetter"/>
      <w:lvlText w:val="%8."/>
      <w:lvlJc w:val="left"/>
      <w:pPr>
        <w:ind w:left="680" w:hanging="680"/>
      </w:pPr>
      <w:rPr>
        <w:rFonts w:hint="default"/>
      </w:rPr>
    </w:lvl>
    <w:lvl w:ilvl="8">
      <w:start w:val="1"/>
      <w:numFmt w:val="lowerRoman"/>
      <w:lvlText w:val="%9."/>
      <w:lvlJc w:val="right"/>
      <w:pPr>
        <w:ind w:left="680" w:hanging="680"/>
      </w:pPr>
      <w:rPr>
        <w:rFonts w:hint="default"/>
      </w:rPr>
    </w:lvl>
  </w:abstractNum>
  <w:num w:numId="1" w16cid:durableId="1834103135">
    <w:abstractNumId w:val="13"/>
  </w:num>
  <w:num w:numId="2" w16cid:durableId="1842692458">
    <w:abstractNumId w:val="12"/>
  </w:num>
  <w:num w:numId="3" w16cid:durableId="451557369">
    <w:abstractNumId w:val="16"/>
  </w:num>
  <w:num w:numId="4" w16cid:durableId="987514398">
    <w:abstractNumId w:val="10"/>
  </w:num>
  <w:num w:numId="5" w16cid:durableId="1515223145">
    <w:abstractNumId w:val="18"/>
  </w:num>
  <w:num w:numId="6" w16cid:durableId="461852387">
    <w:abstractNumId w:val="11"/>
  </w:num>
  <w:num w:numId="7" w16cid:durableId="629701228">
    <w:abstractNumId w:val="14"/>
  </w:num>
  <w:num w:numId="8" w16cid:durableId="755249780">
    <w:abstractNumId w:val="17"/>
  </w:num>
  <w:num w:numId="9" w16cid:durableId="283811">
    <w:abstractNumId w:val="15"/>
  </w:num>
  <w:num w:numId="10" w16cid:durableId="158453129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0255828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33119087">
    <w:abstractNumId w:val="9"/>
  </w:num>
  <w:num w:numId="13" w16cid:durableId="686952718">
    <w:abstractNumId w:val="7"/>
  </w:num>
  <w:num w:numId="14" w16cid:durableId="680863496">
    <w:abstractNumId w:val="6"/>
  </w:num>
  <w:num w:numId="15" w16cid:durableId="955909492">
    <w:abstractNumId w:val="5"/>
  </w:num>
  <w:num w:numId="16" w16cid:durableId="650214077">
    <w:abstractNumId w:val="4"/>
  </w:num>
  <w:num w:numId="17" w16cid:durableId="858159637">
    <w:abstractNumId w:val="8"/>
  </w:num>
  <w:num w:numId="18" w16cid:durableId="1271427604">
    <w:abstractNumId w:val="3"/>
  </w:num>
  <w:num w:numId="19" w16cid:durableId="465853480">
    <w:abstractNumId w:val="2"/>
  </w:num>
  <w:num w:numId="20" w16cid:durableId="1171988458">
    <w:abstractNumId w:val="1"/>
  </w:num>
  <w:num w:numId="21" w16cid:durableId="625891904">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trackRevisions/>
  <w:defaultTabStop w:val="720"/>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7460"/>
    <w:rsid w:val="00002AB9"/>
    <w:rsid w:val="000034AD"/>
    <w:rsid w:val="00003C56"/>
    <w:rsid w:val="00017460"/>
    <w:rsid w:val="00020BA4"/>
    <w:rsid w:val="00024942"/>
    <w:rsid w:val="00030216"/>
    <w:rsid w:val="00031404"/>
    <w:rsid w:val="000343C9"/>
    <w:rsid w:val="000418DB"/>
    <w:rsid w:val="0004306A"/>
    <w:rsid w:val="00045C00"/>
    <w:rsid w:val="00045EB5"/>
    <w:rsid w:val="000476BA"/>
    <w:rsid w:val="000514B2"/>
    <w:rsid w:val="00053377"/>
    <w:rsid w:val="000571D3"/>
    <w:rsid w:val="000573F2"/>
    <w:rsid w:val="0006239B"/>
    <w:rsid w:val="000638DB"/>
    <w:rsid w:val="00065849"/>
    <w:rsid w:val="000660FB"/>
    <w:rsid w:val="00067AFA"/>
    <w:rsid w:val="000709BB"/>
    <w:rsid w:val="00072752"/>
    <w:rsid w:val="00075828"/>
    <w:rsid w:val="0007628C"/>
    <w:rsid w:val="00077AD5"/>
    <w:rsid w:val="00081578"/>
    <w:rsid w:val="00082A38"/>
    <w:rsid w:val="00082C70"/>
    <w:rsid w:val="0008420A"/>
    <w:rsid w:val="00085F8A"/>
    <w:rsid w:val="00091612"/>
    <w:rsid w:val="00094C7E"/>
    <w:rsid w:val="000A2774"/>
    <w:rsid w:val="000A41CE"/>
    <w:rsid w:val="000A6525"/>
    <w:rsid w:val="000A6FAF"/>
    <w:rsid w:val="000B0AB0"/>
    <w:rsid w:val="000B17C3"/>
    <w:rsid w:val="000B30A4"/>
    <w:rsid w:val="000B4FAB"/>
    <w:rsid w:val="000B686C"/>
    <w:rsid w:val="000C1AE9"/>
    <w:rsid w:val="000C5748"/>
    <w:rsid w:val="000D0828"/>
    <w:rsid w:val="000D1D35"/>
    <w:rsid w:val="000D2240"/>
    <w:rsid w:val="000D55EF"/>
    <w:rsid w:val="000D5C18"/>
    <w:rsid w:val="000D6392"/>
    <w:rsid w:val="000D6828"/>
    <w:rsid w:val="000E11C0"/>
    <w:rsid w:val="000E30B0"/>
    <w:rsid w:val="000E4626"/>
    <w:rsid w:val="000E6A3C"/>
    <w:rsid w:val="000E6DD9"/>
    <w:rsid w:val="000E7A34"/>
    <w:rsid w:val="000E7B9E"/>
    <w:rsid w:val="000F161D"/>
    <w:rsid w:val="000F1EDE"/>
    <w:rsid w:val="000F3669"/>
    <w:rsid w:val="000F3CDD"/>
    <w:rsid w:val="000F4376"/>
    <w:rsid w:val="000F49B3"/>
    <w:rsid w:val="000F6536"/>
    <w:rsid w:val="00102237"/>
    <w:rsid w:val="001029BB"/>
    <w:rsid w:val="001033FE"/>
    <w:rsid w:val="0010448B"/>
    <w:rsid w:val="00106158"/>
    <w:rsid w:val="00107090"/>
    <w:rsid w:val="001132F8"/>
    <w:rsid w:val="00117A88"/>
    <w:rsid w:val="00121A17"/>
    <w:rsid w:val="00134821"/>
    <w:rsid w:val="00134D8E"/>
    <w:rsid w:val="001355DB"/>
    <w:rsid w:val="00142F24"/>
    <w:rsid w:val="00143432"/>
    <w:rsid w:val="001453D4"/>
    <w:rsid w:val="00146305"/>
    <w:rsid w:val="00150EB4"/>
    <w:rsid w:val="0015201A"/>
    <w:rsid w:val="00152E20"/>
    <w:rsid w:val="0015324F"/>
    <w:rsid w:val="00156B0A"/>
    <w:rsid w:val="0015743D"/>
    <w:rsid w:val="0015792E"/>
    <w:rsid w:val="001606E0"/>
    <w:rsid w:val="0016136E"/>
    <w:rsid w:val="00161482"/>
    <w:rsid w:val="00162FA3"/>
    <w:rsid w:val="001677AD"/>
    <w:rsid w:val="001677CB"/>
    <w:rsid w:val="00170C40"/>
    <w:rsid w:val="0017210C"/>
    <w:rsid w:val="001721F2"/>
    <w:rsid w:val="0017470B"/>
    <w:rsid w:val="001758EC"/>
    <w:rsid w:val="00177F91"/>
    <w:rsid w:val="00180BAD"/>
    <w:rsid w:val="00183C95"/>
    <w:rsid w:val="0018432B"/>
    <w:rsid w:val="00184CE1"/>
    <w:rsid w:val="001855DA"/>
    <w:rsid w:val="00187994"/>
    <w:rsid w:val="00187B68"/>
    <w:rsid w:val="00192FAC"/>
    <w:rsid w:val="001943DC"/>
    <w:rsid w:val="001965F9"/>
    <w:rsid w:val="00196A93"/>
    <w:rsid w:val="001A0304"/>
    <w:rsid w:val="001A22B6"/>
    <w:rsid w:val="001A2D62"/>
    <w:rsid w:val="001A46BA"/>
    <w:rsid w:val="001A6667"/>
    <w:rsid w:val="001A7748"/>
    <w:rsid w:val="001B2176"/>
    <w:rsid w:val="001B2509"/>
    <w:rsid w:val="001B33CC"/>
    <w:rsid w:val="001B49B6"/>
    <w:rsid w:val="001B4B19"/>
    <w:rsid w:val="001B5319"/>
    <w:rsid w:val="001B5399"/>
    <w:rsid w:val="001C193E"/>
    <w:rsid w:val="001C2BD8"/>
    <w:rsid w:val="001C6A03"/>
    <w:rsid w:val="001D3ECB"/>
    <w:rsid w:val="001D40C3"/>
    <w:rsid w:val="001D4B54"/>
    <w:rsid w:val="001D508C"/>
    <w:rsid w:val="001D5D9D"/>
    <w:rsid w:val="001D7BEE"/>
    <w:rsid w:val="001D7C73"/>
    <w:rsid w:val="001E034B"/>
    <w:rsid w:val="001E0B00"/>
    <w:rsid w:val="001E1ACA"/>
    <w:rsid w:val="001E24EA"/>
    <w:rsid w:val="001E383C"/>
    <w:rsid w:val="001E4064"/>
    <w:rsid w:val="001E4249"/>
    <w:rsid w:val="001E653E"/>
    <w:rsid w:val="001E6929"/>
    <w:rsid w:val="001F0BA8"/>
    <w:rsid w:val="001F44D7"/>
    <w:rsid w:val="00200476"/>
    <w:rsid w:val="0020192A"/>
    <w:rsid w:val="00203AEB"/>
    <w:rsid w:val="00210CFF"/>
    <w:rsid w:val="00211DDF"/>
    <w:rsid w:val="00211EB3"/>
    <w:rsid w:val="00216C92"/>
    <w:rsid w:val="0021724C"/>
    <w:rsid w:val="00222D94"/>
    <w:rsid w:val="0022344C"/>
    <w:rsid w:val="002357F7"/>
    <w:rsid w:val="002416A0"/>
    <w:rsid w:val="0024177C"/>
    <w:rsid w:val="00242216"/>
    <w:rsid w:val="002424D4"/>
    <w:rsid w:val="0024682B"/>
    <w:rsid w:val="00246926"/>
    <w:rsid w:val="00251BB8"/>
    <w:rsid w:val="00251E29"/>
    <w:rsid w:val="00254041"/>
    <w:rsid w:val="00254932"/>
    <w:rsid w:val="00255EF2"/>
    <w:rsid w:val="0026309F"/>
    <w:rsid w:val="0026313A"/>
    <w:rsid w:val="00264535"/>
    <w:rsid w:val="0026697B"/>
    <w:rsid w:val="00267F7B"/>
    <w:rsid w:val="00283D8C"/>
    <w:rsid w:val="00284376"/>
    <w:rsid w:val="00284C6E"/>
    <w:rsid w:val="00285942"/>
    <w:rsid w:val="00285C8B"/>
    <w:rsid w:val="0029165A"/>
    <w:rsid w:val="002943B7"/>
    <w:rsid w:val="00295316"/>
    <w:rsid w:val="00296EA0"/>
    <w:rsid w:val="002A0870"/>
    <w:rsid w:val="002A1175"/>
    <w:rsid w:val="002A216C"/>
    <w:rsid w:val="002A46ED"/>
    <w:rsid w:val="002A5A10"/>
    <w:rsid w:val="002A5AD9"/>
    <w:rsid w:val="002B19E2"/>
    <w:rsid w:val="002B2741"/>
    <w:rsid w:val="002C05FF"/>
    <w:rsid w:val="002C20B7"/>
    <w:rsid w:val="002C2DF7"/>
    <w:rsid w:val="002C4FA1"/>
    <w:rsid w:val="002C5747"/>
    <w:rsid w:val="002C7A3A"/>
    <w:rsid w:val="002E0EC9"/>
    <w:rsid w:val="002E23BE"/>
    <w:rsid w:val="002E25BD"/>
    <w:rsid w:val="002E36A9"/>
    <w:rsid w:val="002E3D30"/>
    <w:rsid w:val="002F0BBC"/>
    <w:rsid w:val="002F1749"/>
    <w:rsid w:val="002F1EEA"/>
    <w:rsid w:val="002F2338"/>
    <w:rsid w:val="002F39BD"/>
    <w:rsid w:val="002F3FC6"/>
    <w:rsid w:val="002F4137"/>
    <w:rsid w:val="002F5392"/>
    <w:rsid w:val="002F76A9"/>
    <w:rsid w:val="00302694"/>
    <w:rsid w:val="003038C2"/>
    <w:rsid w:val="003045A5"/>
    <w:rsid w:val="00306C4B"/>
    <w:rsid w:val="0031485F"/>
    <w:rsid w:val="003149DD"/>
    <w:rsid w:val="0032072B"/>
    <w:rsid w:val="003207E6"/>
    <w:rsid w:val="00320AE5"/>
    <w:rsid w:val="003226DA"/>
    <w:rsid w:val="003253CF"/>
    <w:rsid w:val="00326897"/>
    <w:rsid w:val="00326FB6"/>
    <w:rsid w:val="00331B41"/>
    <w:rsid w:val="00332631"/>
    <w:rsid w:val="003425F2"/>
    <w:rsid w:val="00342B04"/>
    <w:rsid w:val="0034422A"/>
    <w:rsid w:val="00345749"/>
    <w:rsid w:val="0034689C"/>
    <w:rsid w:val="003477DD"/>
    <w:rsid w:val="00347A1E"/>
    <w:rsid w:val="00347F6A"/>
    <w:rsid w:val="003516BE"/>
    <w:rsid w:val="00351AD1"/>
    <w:rsid w:val="00354462"/>
    <w:rsid w:val="00355AB0"/>
    <w:rsid w:val="00363BC5"/>
    <w:rsid w:val="0036515D"/>
    <w:rsid w:val="0037026D"/>
    <w:rsid w:val="003703D8"/>
    <w:rsid w:val="00371C77"/>
    <w:rsid w:val="00372351"/>
    <w:rsid w:val="00372B8D"/>
    <w:rsid w:val="00373CE1"/>
    <w:rsid w:val="00374B7D"/>
    <w:rsid w:val="003756A8"/>
    <w:rsid w:val="00375BCC"/>
    <w:rsid w:val="00375D68"/>
    <w:rsid w:val="0038172B"/>
    <w:rsid w:val="00382429"/>
    <w:rsid w:val="00383C69"/>
    <w:rsid w:val="0038568E"/>
    <w:rsid w:val="00391B14"/>
    <w:rsid w:val="00392E9E"/>
    <w:rsid w:val="003935E6"/>
    <w:rsid w:val="00394410"/>
    <w:rsid w:val="00397E22"/>
    <w:rsid w:val="003A00D5"/>
    <w:rsid w:val="003A0442"/>
    <w:rsid w:val="003A32AB"/>
    <w:rsid w:val="003A4BED"/>
    <w:rsid w:val="003A556D"/>
    <w:rsid w:val="003B1A0B"/>
    <w:rsid w:val="003B6919"/>
    <w:rsid w:val="003C1DF0"/>
    <w:rsid w:val="003C3106"/>
    <w:rsid w:val="003C34B6"/>
    <w:rsid w:val="003C3F3A"/>
    <w:rsid w:val="003C4460"/>
    <w:rsid w:val="003C6243"/>
    <w:rsid w:val="003D4B63"/>
    <w:rsid w:val="003D6B4C"/>
    <w:rsid w:val="003D70C0"/>
    <w:rsid w:val="003D7C52"/>
    <w:rsid w:val="003D7F22"/>
    <w:rsid w:val="003E2751"/>
    <w:rsid w:val="003E558E"/>
    <w:rsid w:val="003E6950"/>
    <w:rsid w:val="003F3B4E"/>
    <w:rsid w:val="003F56A3"/>
    <w:rsid w:val="00400B31"/>
    <w:rsid w:val="00401BF8"/>
    <w:rsid w:val="00404012"/>
    <w:rsid w:val="00404C8C"/>
    <w:rsid w:val="0040725F"/>
    <w:rsid w:val="004119B6"/>
    <w:rsid w:val="0041393B"/>
    <w:rsid w:val="00414A08"/>
    <w:rsid w:val="00414C98"/>
    <w:rsid w:val="00416942"/>
    <w:rsid w:val="004170C6"/>
    <w:rsid w:val="004203AE"/>
    <w:rsid w:val="004256F4"/>
    <w:rsid w:val="00425DF0"/>
    <w:rsid w:val="00430B1D"/>
    <w:rsid w:val="004318E9"/>
    <w:rsid w:val="00433668"/>
    <w:rsid w:val="00433E0F"/>
    <w:rsid w:val="004350DF"/>
    <w:rsid w:val="004351EE"/>
    <w:rsid w:val="004356BB"/>
    <w:rsid w:val="00435D62"/>
    <w:rsid w:val="0043667E"/>
    <w:rsid w:val="00436897"/>
    <w:rsid w:val="00441470"/>
    <w:rsid w:val="00441D82"/>
    <w:rsid w:val="00443AB1"/>
    <w:rsid w:val="004463BD"/>
    <w:rsid w:val="00463094"/>
    <w:rsid w:val="00466069"/>
    <w:rsid w:val="004678EE"/>
    <w:rsid w:val="00470F9D"/>
    <w:rsid w:val="00471CC6"/>
    <w:rsid w:val="00471E11"/>
    <w:rsid w:val="0047508B"/>
    <w:rsid w:val="0048046D"/>
    <w:rsid w:val="0048237F"/>
    <w:rsid w:val="004914CB"/>
    <w:rsid w:val="00494ABC"/>
    <w:rsid w:val="00495B1C"/>
    <w:rsid w:val="004A1A27"/>
    <w:rsid w:val="004B2999"/>
    <w:rsid w:val="004B5CA8"/>
    <w:rsid w:val="004C4EC6"/>
    <w:rsid w:val="004C6A0D"/>
    <w:rsid w:val="004D00F1"/>
    <w:rsid w:val="004D08C6"/>
    <w:rsid w:val="004D2639"/>
    <w:rsid w:val="004D380A"/>
    <w:rsid w:val="004D5F54"/>
    <w:rsid w:val="004D7BE4"/>
    <w:rsid w:val="004E0D05"/>
    <w:rsid w:val="004E1DB7"/>
    <w:rsid w:val="004E2065"/>
    <w:rsid w:val="004E2A55"/>
    <w:rsid w:val="004E536E"/>
    <w:rsid w:val="004F14E4"/>
    <w:rsid w:val="004F2116"/>
    <w:rsid w:val="004F458B"/>
    <w:rsid w:val="004F71DA"/>
    <w:rsid w:val="00501AF8"/>
    <w:rsid w:val="00505EB2"/>
    <w:rsid w:val="005060E9"/>
    <w:rsid w:val="00506FA2"/>
    <w:rsid w:val="005107A9"/>
    <w:rsid w:val="005120C3"/>
    <w:rsid w:val="005125F7"/>
    <w:rsid w:val="00512AAB"/>
    <w:rsid w:val="005160AB"/>
    <w:rsid w:val="00517881"/>
    <w:rsid w:val="00524715"/>
    <w:rsid w:val="005254E2"/>
    <w:rsid w:val="00526D76"/>
    <w:rsid w:val="0052762D"/>
    <w:rsid w:val="00530099"/>
    <w:rsid w:val="00530822"/>
    <w:rsid w:val="00531314"/>
    <w:rsid w:val="00531662"/>
    <w:rsid w:val="005331F9"/>
    <w:rsid w:val="005369F6"/>
    <w:rsid w:val="00536F6E"/>
    <w:rsid w:val="005422A5"/>
    <w:rsid w:val="00542D9B"/>
    <w:rsid w:val="00547514"/>
    <w:rsid w:val="005518EC"/>
    <w:rsid w:val="00551EEE"/>
    <w:rsid w:val="00552405"/>
    <w:rsid w:val="00552455"/>
    <w:rsid w:val="00552D9C"/>
    <w:rsid w:val="00552DED"/>
    <w:rsid w:val="00554542"/>
    <w:rsid w:val="005548BA"/>
    <w:rsid w:val="005552CE"/>
    <w:rsid w:val="005578CA"/>
    <w:rsid w:val="005613A7"/>
    <w:rsid w:val="00562500"/>
    <w:rsid w:val="0056253E"/>
    <w:rsid w:val="0056387E"/>
    <w:rsid w:val="00566244"/>
    <w:rsid w:val="00566D28"/>
    <w:rsid w:val="00570F55"/>
    <w:rsid w:val="00571CFF"/>
    <w:rsid w:val="00571E51"/>
    <w:rsid w:val="00573E99"/>
    <w:rsid w:val="00574192"/>
    <w:rsid w:val="00574C53"/>
    <w:rsid w:val="00580F45"/>
    <w:rsid w:val="00583391"/>
    <w:rsid w:val="00583C70"/>
    <w:rsid w:val="00591CAF"/>
    <w:rsid w:val="005964DD"/>
    <w:rsid w:val="00597B0B"/>
    <w:rsid w:val="005A2125"/>
    <w:rsid w:val="005A3D34"/>
    <w:rsid w:val="005A3F5D"/>
    <w:rsid w:val="005A6FFF"/>
    <w:rsid w:val="005A75F3"/>
    <w:rsid w:val="005B3D6B"/>
    <w:rsid w:val="005B427E"/>
    <w:rsid w:val="005C1B8E"/>
    <w:rsid w:val="005C2A06"/>
    <w:rsid w:val="005C31B4"/>
    <w:rsid w:val="005C776C"/>
    <w:rsid w:val="005D2C21"/>
    <w:rsid w:val="005D3A1E"/>
    <w:rsid w:val="005D5849"/>
    <w:rsid w:val="005D6668"/>
    <w:rsid w:val="005D72AA"/>
    <w:rsid w:val="005E13DA"/>
    <w:rsid w:val="005E3DF9"/>
    <w:rsid w:val="005F15F0"/>
    <w:rsid w:val="005F1E4F"/>
    <w:rsid w:val="005F5B3D"/>
    <w:rsid w:val="005F7C87"/>
    <w:rsid w:val="00600B8A"/>
    <w:rsid w:val="0060279D"/>
    <w:rsid w:val="006037D0"/>
    <w:rsid w:val="006056A4"/>
    <w:rsid w:val="0060781C"/>
    <w:rsid w:val="00611E36"/>
    <w:rsid w:val="00612C6F"/>
    <w:rsid w:val="006147BC"/>
    <w:rsid w:val="00615163"/>
    <w:rsid w:val="00620403"/>
    <w:rsid w:val="00620DF2"/>
    <w:rsid w:val="00621456"/>
    <w:rsid w:val="00622F14"/>
    <w:rsid w:val="006240A4"/>
    <w:rsid w:val="006256BB"/>
    <w:rsid w:val="00626B3A"/>
    <w:rsid w:val="00627052"/>
    <w:rsid w:val="00633F6B"/>
    <w:rsid w:val="00634B0F"/>
    <w:rsid w:val="00635126"/>
    <w:rsid w:val="006365EF"/>
    <w:rsid w:val="00641531"/>
    <w:rsid w:val="00644440"/>
    <w:rsid w:val="00645784"/>
    <w:rsid w:val="00645F6C"/>
    <w:rsid w:val="0064753C"/>
    <w:rsid w:val="00647909"/>
    <w:rsid w:val="0064797F"/>
    <w:rsid w:val="0065091A"/>
    <w:rsid w:val="0065346A"/>
    <w:rsid w:val="0065625F"/>
    <w:rsid w:val="00656534"/>
    <w:rsid w:val="00656A2B"/>
    <w:rsid w:val="00660B11"/>
    <w:rsid w:val="00660D9A"/>
    <w:rsid w:val="00661790"/>
    <w:rsid w:val="00661BA9"/>
    <w:rsid w:val="0066212E"/>
    <w:rsid w:val="006711F9"/>
    <w:rsid w:val="0067326B"/>
    <w:rsid w:val="00675B1F"/>
    <w:rsid w:val="0068082B"/>
    <w:rsid w:val="006818FC"/>
    <w:rsid w:val="00681D94"/>
    <w:rsid w:val="006837B6"/>
    <w:rsid w:val="00687160"/>
    <w:rsid w:val="00687D31"/>
    <w:rsid w:val="0069226B"/>
    <w:rsid w:val="00692A8C"/>
    <w:rsid w:val="0069386E"/>
    <w:rsid w:val="00694F56"/>
    <w:rsid w:val="006967B9"/>
    <w:rsid w:val="006A0057"/>
    <w:rsid w:val="006A119F"/>
    <w:rsid w:val="006A172D"/>
    <w:rsid w:val="006A208E"/>
    <w:rsid w:val="006A3A9F"/>
    <w:rsid w:val="006A3FE0"/>
    <w:rsid w:val="006A5954"/>
    <w:rsid w:val="006A771C"/>
    <w:rsid w:val="006A7764"/>
    <w:rsid w:val="006A7CF4"/>
    <w:rsid w:val="006B07E8"/>
    <w:rsid w:val="006B1076"/>
    <w:rsid w:val="006B1B0C"/>
    <w:rsid w:val="006B28FE"/>
    <w:rsid w:val="006B76ED"/>
    <w:rsid w:val="006C2998"/>
    <w:rsid w:val="006C31A1"/>
    <w:rsid w:val="006C6A41"/>
    <w:rsid w:val="006D1654"/>
    <w:rsid w:val="006D1B46"/>
    <w:rsid w:val="006D2751"/>
    <w:rsid w:val="006D3E3A"/>
    <w:rsid w:val="006E0AAA"/>
    <w:rsid w:val="006E2221"/>
    <w:rsid w:val="006E3C5A"/>
    <w:rsid w:val="006E456D"/>
    <w:rsid w:val="006E53D7"/>
    <w:rsid w:val="006E5440"/>
    <w:rsid w:val="006E5469"/>
    <w:rsid w:val="006E5908"/>
    <w:rsid w:val="006E7A14"/>
    <w:rsid w:val="006F2C39"/>
    <w:rsid w:val="007009B6"/>
    <w:rsid w:val="00701470"/>
    <w:rsid w:val="00701E21"/>
    <w:rsid w:val="00701E31"/>
    <w:rsid w:val="007116B6"/>
    <w:rsid w:val="00712849"/>
    <w:rsid w:val="007160A2"/>
    <w:rsid w:val="00717CF8"/>
    <w:rsid w:val="00726D46"/>
    <w:rsid w:val="00730DF8"/>
    <w:rsid w:val="00731D2C"/>
    <w:rsid w:val="00732ACB"/>
    <w:rsid w:val="00735F06"/>
    <w:rsid w:val="00736B8D"/>
    <w:rsid w:val="00737627"/>
    <w:rsid w:val="00744B12"/>
    <w:rsid w:val="00746276"/>
    <w:rsid w:val="00746E0F"/>
    <w:rsid w:val="00747040"/>
    <w:rsid w:val="00747B6E"/>
    <w:rsid w:val="00750E5E"/>
    <w:rsid w:val="007516F8"/>
    <w:rsid w:val="007518E5"/>
    <w:rsid w:val="007531D3"/>
    <w:rsid w:val="00753EFD"/>
    <w:rsid w:val="00757048"/>
    <w:rsid w:val="0075707E"/>
    <w:rsid w:val="007577C0"/>
    <w:rsid w:val="00757B64"/>
    <w:rsid w:val="00761A20"/>
    <w:rsid w:val="00762D91"/>
    <w:rsid w:val="00764069"/>
    <w:rsid w:val="00764AC3"/>
    <w:rsid w:val="00770007"/>
    <w:rsid w:val="007703DC"/>
    <w:rsid w:val="00771B4F"/>
    <w:rsid w:val="00772D41"/>
    <w:rsid w:val="00775E81"/>
    <w:rsid w:val="00780D2B"/>
    <w:rsid w:val="00783DBF"/>
    <w:rsid w:val="00786593"/>
    <w:rsid w:val="007870D5"/>
    <w:rsid w:val="00790EED"/>
    <w:rsid w:val="00791DE9"/>
    <w:rsid w:val="007932C3"/>
    <w:rsid w:val="00793414"/>
    <w:rsid w:val="00793FD4"/>
    <w:rsid w:val="00794846"/>
    <w:rsid w:val="00797297"/>
    <w:rsid w:val="007974FB"/>
    <w:rsid w:val="007A00C7"/>
    <w:rsid w:val="007A0139"/>
    <w:rsid w:val="007A035D"/>
    <w:rsid w:val="007A3F7C"/>
    <w:rsid w:val="007A421E"/>
    <w:rsid w:val="007A4826"/>
    <w:rsid w:val="007A5CA3"/>
    <w:rsid w:val="007A74BA"/>
    <w:rsid w:val="007A7AAC"/>
    <w:rsid w:val="007B212D"/>
    <w:rsid w:val="007B4454"/>
    <w:rsid w:val="007B4CAA"/>
    <w:rsid w:val="007B6EDA"/>
    <w:rsid w:val="007C00FE"/>
    <w:rsid w:val="007C0309"/>
    <w:rsid w:val="007C22DD"/>
    <w:rsid w:val="007C2C93"/>
    <w:rsid w:val="007C56FD"/>
    <w:rsid w:val="007C5DCC"/>
    <w:rsid w:val="007D0379"/>
    <w:rsid w:val="007D1CB7"/>
    <w:rsid w:val="007D6BDB"/>
    <w:rsid w:val="007E016C"/>
    <w:rsid w:val="007E048A"/>
    <w:rsid w:val="007E237F"/>
    <w:rsid w:val="007E2D21"/>
    <w:rsid w:val="007E4A9F"/>
    <w:rsid w:val="007E58E4"/>
    <w:rsid w:val="007E638F"/>
    <w:rsid w:val="007E68F9"/>
    <w:rsid w:val="007E6DBF"/>
    <w:rsid w:val="007E6ECB"/>
    <w:rsid w:val="007F0E1C"/>
    <w:rsid w:val="007F13D8"/>
    <w:rsid w:val="007F2E70"/>
    <w:rsid w:val="007F3FE8"/>
    <w:rsid w:val="007F5F07"/>
    <w:rsid w:val="0080165E"/>
    <w:rsid w:val="008020EA"/>
    <w:rsid w:val="008022FC"/>
    <w:rsid w:val="00803798"/>
    <w:rsid w:val="00811344"/>
    <w:rsid w:val="00812F8D"/>
    <w:rsid w:val="00814FE7"/>
    <w:rsid w:val="00815870"/>
    <w:rsid w:val="00816EAE"/>
    <w:rsid w:val="008206CD"/>
    <w:rsid w:val="00820CE3"/>
    <w:rsid w:val="00840F7F"/>
    <w:rsid w:val="00842366"/>
    <w:rsid w:val="00844836"/>
    <w:rsid w:val="00847A1D"/>
    <w:rsid w:val="00847AAE"/>
    <w:rsid w:val="00853F4C"/>
    <w:rsid w:val="00855057"/>
    <w:rsid w:val="0085524D"/>
    <w:rsid w:val="0085667A"/>
    <w:rsid w:val="008579DE"/>
    <w:rsid w:val="00857BC2"/>
    <w:rsid w:val="0086220C"/>
    <w:rsid w:val="00862227"/>
    <w:rsid w:val="00862303"/>
    <w:rsid w:val="00866284"/>
    <w:rsid w:val="00871002"/>
    <w:rsid w:val="008726DE"/>
    <w:rsid w:val="008729E4"/>
    <w:rsid w:val="008738E4"/>
    <w:rsid w:val="00874171"/>
    <w:rsid w:val="0087505A"/>
    <w:rsid w:val="00875AB7"/>
    <w:rsid w:val="00876EF5"/>
    <w:rsid w:val="0087771B"/>
    <w:rsid w:val="0087798A"/>
    <w:rsid w:val="00877D86"/>
    <w:rsid w:val="00881310"/>
    <w:rsid w:val="00881CA8"/>
    <w:rsid w:val="0088309E"/>
    <w:rsid w:val="008846B4"/>
    <w:rsid w:val="00891A9F"/>
    <w:rsid w:val="00893A6C"/>
    <w:rsid w:val="00895810"/>
    <w:rsid w:val="00895FD8"/>
    <w:rsid w:val="00896BD2"/>
    <w:rsid w:val="0089731C"/>
    <w:rsid w:val="008A01C2"/>
    <w:rsid w:val="008A1912"/>
    <w:rsid w:val="008A3111"/>
    <w:rsid w:val="008B286A"/>
    <w:rsid w:val="008B2F14"/>
    <w:rsid w:val="008B42A6"/>
    <w:rsid w:val="008C0612"/>
    <w:rsid w:val="008C25EA"/>
    <w:rsid w:val="008C284A"/>
    <w:rsid w:val="008C5D31"/>
    <w:rsid w:val="008C66ED"/>
    <w:rsid w:val="008C6BDD"/>
    <w:rsid w:val="008D23B0"/>
    <w:rsid w:val="008D4601"/>
    <w:rsid w:val="008D4872"/>
    <w:rsid w:val="008D53C8"/>
    <w:rsid w:val="008D7094"/>
    <w:rsid w:val="008E07ED"/>
    <w:rsid w:val="008E28FE"/>
    <w:rsid w:val="008E2FAF"/>
    <w:rsid w:val="008E435D"/>
    <w:rsid w:val="008E5272"/>
    <w:rsid w:val="008F14C6"/>
    <w:rsid w:val="008F1A66"/>
    <w:rsid w:val="008F237C"/>
    <w:rsid w:val="008F49AE"/>
    <w:rsid w:val="008F5796"/>
    <w:rsid w:val="008F5E6E"/>
    <w:rsid w:val="00901F84"/>
    <w:rsid w:val="00904F87"/>
    <w:rsid w:val="00906C11"/>
    <w:rsid w:val="00907A4A"/>
    <w:rsid w:val="00912B99"/>
    <w:rsid w:val="00914652"/>
    <w:rsid w:val="00914733"/>
    <w:rsid w:val="00921D28"/>
    <w:rsid w:val="00922D1F"/>
    <w:rsid w:val="00924878"/>
    <w:rsid w:val="00924B55"/>
    <w:rsid w:val="00925FCC"/>
    <w:rsid w:val="00926B66"/>
    <w:rsid w:val="009320F1"/>
    <w:rsid w:val="00933D6B"/>
    <w:rsid w:val="00934D74"/>
    <w:rsid w:val="00936002"/>
    <w:rsid w:val="00937008"/>
    <w:rsid w:val="00940B60"/>
    <w:rsid w:val="00946506"/>
    <w:rsid w:val="009503E4"/>
    <w:rsid w:val="0095506F"/>
    <w:rsid w:val="00955FCC"/>
    <w:rsid w:val="009613B2"/>
    <w:rsid w:val="009625AD"/>
    <w:rsid w:val="00962B86"/>
    <w:rsid w:val="00964686"/>
    <w:rsid w:val="00964CD2"/>
    <w:rsid w:val="00971D14"/>
    <w:rsid w:val="009732A9"/>
    <w:rsid w:val="00974D13"/>
    <w:rsid w:val="009759B2"/>
    <w:rsid w:val="00976E01"/>
    <w:rsid w:val="00980796"/>
    <w:rsid w:val="00985C0A"/>
    <w:rsid w:val="00990A4E"/>
    <w:rsid w:val="00991138"/>
    <w:rsid w:val="00991CCE"/>
    <w:rsid w:val="009931E7"/>
    <w:rsid w:val="009935E2"/>
    <w:rsid w:val="00995272"/>
    <w:rsid w:val="00995A44"/>
    <w:rsid w:val="009A1B54"/>
    <w:rsid w:val="009B29B0"/>
    <w:rsid w:val="009B38A0"/>
    <w:rsid w:val="009B418B"/>
    <w:rsid w:val="009B4930"/>
    <w:rsid w:val="009B59F6"/>
    <w:rsid w:val="009B76FB"/>
    <w:rsid w:val="009C2017"/>
    <w:rsid w:val="009C4BFE"/>
    <w:rsid w:val="009D09ED"/>
    <w:rsid w:val="009D1AF9"/>
    <w:rsid w:val="009D1CA8"/>
    <w:rsid w:val="009D399A"/>
    <w:rsid w:val="009D3B47"/>
    <w:rsid w:val="009D70F7"/>
    <w:rsid w:val="009E1370"/>
    <w:rsid w:val="009E14DA"/>
    <w:rsid w:val="009E239B"/>
    <w:rsid w:val="009E4758"/>
    <w:rsid w:val="009E48C4"/>
    <w:rsid w:val="009E6C75"/>
    <w:rsid w:val="009F2FE9"/>
    <w:rsid w:val="009F3BAB"/>
    <w:rsid w:val="009F5AA3"/>
    <w:rsid w:val="00A008DC"/>
    <w:rsid w:val="00A014DF"/>
    <w:rsid w:val="00A018ED"/>
    <w:rsid w:val="00A0259B"/>
    <w:rsid w:val="00A07DC7"/>
    <w:rsid w:val="00A119A7"/>
    <w:rsid w:val="00A13668"/>
    <w:rsid w:val="00A13712"/>
    <w:rsid w:val="00A22AAC"/>
    <w:rsid w:val="00A23A1E"/>
    <w:rsid w:val="00A24499"/>
    <w:rsid w:val="00A24F07"/>
    <w:rsid w:val="00A253CC"/>
    <w:rsid w:val="00A26A12"/>
    <w:rsid w:val="00A336EC"/>
    <w:rsid w:val="00A36C5F"/>
    <w:rsid w:val="00A407D5"/>
    <w:rsid w:val="00A457D0"/>
    <w:rsid w:val="00A46A90"/>
    <w:rsid w:val="00A476CA"/>
    <w:rsid w:val="00A54644"/>
    <w:rsid w:val="00A56021"/>
    <w:rsid w:val="00A56E31"/>
    <w:rsid w:val="00A60F0D"/>
    <w:rsid w:val="00A62793"/>
    <w:rsid w:val="00A62BED"/>
    <w:rsid w:val="00A7125D"/>
    <w:rsid w:val="00A72014"/>
    <w:rsid w:val="00A72242"/>
    <w:rsid w:val="00A72682"/>
    <w:rsid w:val="00A7280F"/>
    <w:rsid w:val="00A739ED"/>
    <w:rsid w:val="00A743DE"/>
    <w:rsid w:val="00A75FD0"/>
    <w:rsid w:val="00A76C3E"/>
    <w:rsid w:val="00A81107"/>
    <w:rsid w:val="00A82D52"/>
    <w:rsid w:val="00A86B55"/>
    <w:rsid w:val="00A8704F"/>
    <w:rsid w:val="00A901C5"/>
    <w:rsid w:val="00A90B2F"/>
    <w:rsid w:val="00A91672"/>
    <w:rsid w:val="00A959DB"/>
    <w:rsid w:val="00A95D3C"/>
    <w:rsid w:val="00A9666B"/>
    <w:rsid w:val="00AA12C3"/>
    <w:rsid w:val="00AA318D"/>
    <w:rsid w:val="00AA5A2A"/>
    <w:rsid w:val="00AA6314"/>
    <w:rsid w:val="00AB13CD"/>
    <w:rsid w:val="00AB1E9C"/>
    <w:rsid w:val="00AB2443"/>
    <w:rsid w:val="00AB2A1A"/>
    <w:rsid w:val="00AB6A08"/>
    <w:rsid w:val="00AB6A15"/>
    <w:rsid w:val="00AB7AC1"/>
    <w:rsid w:val="00AC1347"/>
    <w:rsid w:val="00AC2114"/>
    <w:rsid w:val="00AC25EC"/>
    <w:rsid w:val="00AC6AB8"/>
    <w:rsid w:val="00AC6E0A"/>
    <w:rsid w:val="00AD6E72"/>
    <w:rsid w:val="00AD7603"/>
    <w:rsid w:val="00AE0409"/>
    <w:rsid w:val="00AE26C2"/>
    <w:rsid w:val="00AE4806"/>
    <w:rsid w:val="00AE55BA"/>
    <w:rsid w:val="00AF01C3"/>
    <w:rsid w:val="00AF0296"/>
    <w:rsid w:val="00AF2A72"/>
    <w:rsid w:val="00AF357C"/>
    <w:rsid w:val="00AF37D2"/>
    <w:rsid w:val="00AF386A"/>
    <w:rsid w:val="00AF558A"/>
    <w:rsid w:val="00AF5914"/>
    <w:rsid w:val="00AF7F93"/>
    <w:rsid w:val="00B001FF"/>
    <w:rsid w:val="00B02B31"/>
    <w:rsid w:val="00B05FC9"/>
    <w:rsid w:val="00B122DF"/>
    <w:rsid w:val="00B13A0A"/>
    <w:rsid w:val="00B13ABE"/>
    <w:rsid w:val="00B209F3"/>
    <w:rsid w:val="00B21E61"/>
    <w:rsid w:val="00B2325E"/>
    <w:rsid w:val="00B242DE"/>
    <w:rsid w:val="00B269B4"/>
    <w:rsid w:val="00B3049A"/>
    <w:rsid w:val="00B320E1"/>
    <w:rsid w:val="00B328AD"/>
    <w:rsid w:val="00B33B48"/>
    <w:rsid w:val="00B34CC3"/>
    <w:rsid w:val="00B355E7"/>
    <w:rsid w:val="00B35CE3"/>
    <w:rsid w:val="00B41DCA"/>
    <w:rsid w:val="00B42BF4"/>
    <w:rsid w:val="00B454FD"/>
    <w:rsid w:val="00B461CF"/>
    <w:rsid w:val="00B50408"/>
    <w:rsid w:val="00B504EF"/>
    <w:rsid w:val="00B5231F"/>
    <w:rsid w:val="00B6185E"/>
    <w:rsid w:val="00B62A67"/>
    <w:rsid w:val="00B63392"/>
    <w:rsid w:val="00B63B85"/>
    <w:rsid w:val="00B640B6"/>
    <w:rsid w:val="00B64B1A"/>
    <w:rsid w:val="00B66DD2"/>
    <w:rsid w:val="00B67874"/>
    <w:rsid w:val="00B717CF"/>
    <w:rsid w:val="00B718F7"/>
    <w:rsid w:val="00B73E4A"/>
    <w:rsid w:val="00B75C5A"/>
    <w:rsid w:val="00B7631E"/>
    <w:rsid w:val="00B76728"/>
    <w:rsid w:val="00B77ADB"/>
    <w:rsid w:val="00B80485"/>
    <w:rsid w:val="00B858E9"/>
    <w:rsid w:val="00B8694A"/>
    <w:rsid w:val="00B93187"/>
    <w:rsid w:val="00B9360C"/>
    <w:rsid w:val="00B936B2"/>
    <w:rsid w:val="00B943CC"/>
    <w:rsid w:val="00B97E72"/>
    <w:rsid w:val="00BA58D2"/>
    <w:rsid w:val="00BA72E9"/>
    <w:rsid w:val="00BB2160"/>
    <w:rsid w:val="00BB2FF0"/>
    <w:rsid w:val="00BB6967"/>
    <w:rsid w:val="00BC08E2"/>
    <w:rsid w:val="00BC1381"/>
    <w:rsid w:val="00BC2A21"/>
    <w:rsid w:val="00BC2C73"/>
    <w:rsid w:val="00BC3A79"/>
    <w:rsid w:val="00BC4255"/>
    <w:rsid w:val="00BC4559"/>
    <w:rsid w:val="00BC64DF"/>
    <w:rsid w:val="00BD0D26"/>
    <w:rsid w:val="00BD1C03"/>
    <w:rsid w:val="00BD2ADD"/>
    <w:rsid w:val="00BD2BF1"/>
    <w:rsid w:val="00BD41D3"/>
    <w:rsid w:val="00BD70A6"/>
    <w:rsid w:val="00BD742D"/>
    <w:rsid w:val="00BE11BC"/>
    <w:rsid w:val="00BE7AF5"/>
    <w:rsid w:val="00BF1761"/>
    <w:rsid w:val="00BF5E40"/>
    <w:rsid w:val="00BF6028"/>
    <w:rsid w:val="00C1003C"/>
    <w:rsid w:val="00C10230"/>
    <w:rsid w:val="00C1491F"/>
    <w:rsid w:val="00C16ABD"/>
    <w:rsid w:val="00C22B3D"/>
    <w:rsid w:val="00C2768F"/>
    <w:rsid w:val="00C277F6"/>
    <w:rsid w:val="00C30931"/>
    <w:rsid w:val="00C33342"/>
    <w:rsid w:val="00C33526"/>
    <w:rsid w:val="00C34022"/>
    <w:rsid w:val="00C345B4"/>
    <w:rsid w:val="00C3471A"/>
    <w:rsid w:val="00C35AAB"/>
    <w:rsid w:val="00C40E9B"/>
    <w:rsid w:val="00C41D17"/>
    <w:rsid w:val="00C420BA"/>
    <w:rsid w:val="00C43704"/>
    <w:rsid w:val="00C45386"/>
    <w:rsid w:val="00C47BE9"/>
    <w:rsid w:val="00C528BA"/>
    <w:rsid w:val="00C52A58"/>
    <w:rsid w:val="00C54640"/>
    <w:rsid w:val="00C549B2"/>
    <w:rsid w:val="00C54D5C"/>
    <w:rsid w:val="00C5633A"/>
    <w:rsid w:val="00C566E7"/>
    <w:rsid w:val="00C5796E"/>
    <w:rsid w:val="00C67564"/>
    <w:rsid w:val="00C70038"/>
    <w:rsid w:val="00C70EF2"/>
    <w:rsid w:val="00C71BDE"/>
    <w:rsid w:val="00C743C1"/>
    <w:rsid w:val="00C74FEC"/>
    <w:rsid w:val="00C76913"/>
    <w:rsid w:val="00C80363"/>
    <w:rsid w:val="00C829EE"/>
    <w:rsid w:val="00C82F76"/>
    <w:rsid w:val="00C92C03"/>
    <w:rsid w:val="00C93A93"/>
    <w:rsid w:val="00C95607"/>
    <w:rsid w:val="00C957E3"/>
    <w:rsid w:val="00C976BB"/>
    <w:rsid w:val="00CA02AC"/>
    <w:rsid w:val="00CA1D8C"/>
    <w:rsid w:val="00CA1E27"/>
    <w:rsid w:val="00CA3D59"/>
    <w:rsid w:val="00CA50B6"/>
    <w:rsid w:val="00CA64B3"/>
    <w:rsid w:val="00CA7113"/>
    <w:rsid w:val="00CA7CE4"/>
    <w:rsid w:val="00CB05C3"/>
    <w:rsid w:val="00CB4B6F"/>
    <w:rsid w:val="00CB4BC8"/>
    <w:rsid w:val="00CB61DA"/>
    <w:rsid w:val="00CB7E48"/>
    <w:rsid w:val="00CC1525"/>
    <w:rsid w:val="00CC563E"/>
    <w:rsid w:val="00CC57AF"/>
    <w:rsid w:val="00CC7996"/>
    <w:rsid w:val="00CD04B0"/>
    <w:rsid w:val="00CD39C2"/>
    <w:rsid w:val="00CE018A"/>
    <w:rsid w:val="00CE1F4D"/>
    <w:rsid w:val="00CE31AF"/>
    <w:rsid w:val="00CE5D75"/>
    <w:rsid w:val="00CE6882"/>
    <w:rsid w:val="00CF189F"/>
    <w:rsid w:val="00CF2983"/>
    <w:rsid w:val="00CF6542"/>
    <w:rsid w:val="00D0185C"/>
    <w:rsid w:val="00D02474"/>
    <w:rsid w:val="00D0496D"/>
    <w:rsid w:val="00D05ADB"/>
    <w:rsid w:val="00D07226"/>
    <w:rsid w:val="00D11EE1"/>
    <w:rsid w:val="00D14126"/>
    <w:rsid w:val="00D14CE9"/>
    <w:rsid w:val="00D15D55"/>
    <w:rsid w:val="00D176A1"/>
    <w:rsid w:val="00D267DF"/>
    <w:rsid w:val="00D27FF3"/>
    <w:rsid w:val="00D31291"/>
    <w:rsid w:val="00D3389C"/>
    <w:rsid w:val="00D356AD"/>
    <w:rsid w:val="00D3612A"/>
    <w:rsid w:val="00D3639C"/>
    <w:rsid w:val="00D3699B"/>
    <w:rsid w:val="00D377B0"/>
    <w:rsid w:val="00D4395A"/>
    <w:rsid w:val="00D46488"/>
    <w:rsid w:val="00D46DDE"/>
    <w:rsid w:val="00D50AD5"/>
    <w:rsid w:val="00D5246B"/>
    <w:rsid w:val="00D534A0"/>
    <w:rsid w:val="00D5412C"/>
    <w:rsid w:val="00D60348"/>
    <w:rsid w:val="00D612A8"/>
    <w:rsid w:val="00D63701"/>
    <w:rsid w:val="00D66913"/>
    <w:rsid w:val="00D71B36"/>
    <w:rsid w:val="00D745BE"/>
    <w:rsid w:val="00D74711"/>
    <w:rsid w:val="00D77B2A"/>
    <w:rsid w:val="00D81408"/>
    <w:rsid w:val="00D8483A"/>
    <w:rsid w:val="00D86275"/>
    <w:rsid w:val="00D86778"/>
    <w:rsid w:val="00D869F9"/>
    <w:rsid w:val="00D9119A"/>
    <w:rsid w:val="00D9234A"/>
    <w:rsid w:val="00D93C2D"/>
    <w:rsid w:val="00D9647C"/>
    <w:rsid w:val="00DA1B1A"/>
    <w:rsid w:val="00DA1DA7"/>
    <w:rsid w:val="00DA2000"/>
    <w:rsid w:val="00DA37AB"/>
    <w:rsid w:val="00DA4B7A"/>
    <w:rsid w:val="00DB0807"/>
    <w:rsid w:val="00DB2901"/>
    <w:rsid w:val="00DB553A"/>
    <w:rsid w:val="00DB6D79"/>
    <w:rsid w:val="00DC0BB5"/>
    <w:rsid w:val="00DC45E0"/>
    <w:rsid w:val="00DC4D82"/>
    <w:rsid w:val="00DD03DC"/>
    <w:rsid w:val="00DD1AAC"/>
    <w:rsid w:val="00DD5464"/>
    <w:rsid w:val="00DD7B1F"/>
    <w:rsid w:val="00DE0935"/>
    <w:rsid w:val="00DE2DB4"/>
    <w:rsid w:val="00DE4B68"/>
    <w:rsid w:val="00DF2F19"/>
    <w:rsid w:val="00E00368"/>
    <w:rsid w:val="00E06AF3"/>
    <w:rsid w:val="00E12060"/>
    <w:rsid w:val="00E1288E"/>
    <w:rsid w:val="00E13A8B"/>
    <w:rsid w:val="00E1536A"/>
    <w:rsid w:val="00E15726"/>
    <w:rsid w:val="00E15EF5"/>
    <w:rsid w:val="00E16F1A"/>
    <w:rsid w:val="00E2135B"/>
    <w:rsid w:val="00E21666"/>
    <w:rsid w:val="00E2185C"/>
    <w:rsid w:val="00E21918"/>
    <w:rsid w:val="00E236D1"/>
    <w:rsid w:val="00E2428F"/>
    <w:rsid w:val="00E26149"/>
    <w:rsid w:val="00E30D7F"/>
    <w:rsid w:val="00E319B0"/>
    <w:rsid w:val="00E33FCA"/>
    <w:rsid w:val="00E345CF"/>
    <w:rsid w:val="00E35AA8"/>
    <w:rsid w:val="00E35E65"/>
    <w:rsid w:val="00E37017"/>
    <w:rsid w:val="00E40DC9"/>
    <w:rsid w:val="00E43EC3"/>
    <w:rsid w:val="00E44999"/>
    <w:rsid w:val="00E44A5A"/>
    <w:rsid w:val="00E4508B"/>
    <w:rsid w:val="00E454BA"/>
    <w:rsid w:val="00E5098B"/>
    <w:rsid w:val="00E51665"/>
    <w:rsid w:val="00E51DEE"/>
    <w:rsid w:val="00E547A8"/>
    <w:rsid w:val="00E547C8"/>
    <w:rsid w:val="00E5727E"/>
    <w:rsid w:val="00E643AB"/>
    <w:rsid w:val="00E66A58"/>
    <w:rsid w:val="00E70B08"/>
    <w:rsid w:val="00E72C93"/>
    <w:rsid w:val="00E76D1B"/>
    <w:rsid w:val="00E8126C"/>
    <w:rsid w:val="00E831E8"/>
    <w:rsid w:val="00E8481E"/>
    <w:rsid w:val="00E84A70"/>
    <w:rsid w:val="00E901DD"/>
    <w:rsid w:val="00E9028A"/>
    <w:rsid w:val="00E911BB"/>
    <w:rsid w:val="00E91D5A"/>
    <w:rsid w:val="00E924B0"/>
    <w:rsid w:val="00E9376B"/>
    <w:rsid w:val="00E96892"/>
    <w:rsid w:val="00E9695E"/>
    <w:rsid w:val="00E976E9"/>
    <w:rsid w:val="00E97D6C"/>
    <w:rsid w:val="00E97E0D"/>
    <w:rsid w:val="00EA0A43"/>
    <w:rsid w:val="00EA2DB4"/>
    <w:rsid w:val="00EA4E47"/>
    <w:rsid w:val="00EA6D48"/>
    <w:rsid w:val="00EA7036"/>
    <w:rsid w:val="00EB0F58"/>
    <w:rsid w:val="00EB23C3"/>
    <w:rsid w:val="00EB26CF"/>
    <w:rsid w:val="00EB410F"/>
    <w:rsid w:val="00EB7020"/>
    <w:rsid w:val="00ED044E"/>
    <w:rsid w:val="00ED333E"/>
    <w:rsid w:val="00ED5107"/>
    <w:rsid w:val="00ED5B6E"/>
    <w:rsid w:val="00ED74B2"/>
    <w:rsid w:val="00ED7827"/>
    <w:rsid w:val="00ED7E67"/>
    <w:rsid w:val="00ED7F47"/>
    <w:rsid w:val="00EE0A91"/>
    <w:rsid w:val="00EE1F5B"/>
    <w:rsid w:val="00EE22DF"/>
    <w:rsid w:val="00EE243E"/>
    <w:rsid w:val="00EE33BF"/>
    <w:rsid w:val="00EE71D8"/>
    <w:rsid w:val="00EE7DFD"/>
    <w:rsid w:val="00EF204E"/>
    <w:rsid w:val="00F0008C"/>
    <w:rsid w:val="00F003A3"/>
    <w:rsid w:val="00F10276"/>
    <w:rsid w:val="00F11651"/>
    <w:rsid w:val="00F1498E"/>
    <w:rsid w:val="00F17CEF"/>
    <w:rsid w:val="00F2373F"/>
    <w:rsid w:val="00F24109"/>
    <w:rsid w:val="00F2448D"/>
    <w:rsid w:val="00F253F4"/>
    <w:rsid w:val="00F27C52"/>
    <w:rsid w:val="00F344E3"/>
    <w:rsid w:val="00F3680C"/>
    <w:rsid w:val="00F41E3D"/>
    <w:rsid w:val="00F4205E"/>
    <w:rsid w:val="00F42DFD"/>
    <w:rsid w:val="00F45AB2"/>
    <w:rsid w:val="00F47D15"/>
    <w:rsid w:val="00F47DD9"/>
    <w:rsid w:val="00F47E1B"/>
    <w:rsid w:val="00F50735"/>
    <w:rsid w:val="00F52666"/>
    <w:rsid w:val="00F532CF"/>
    <w:rsid w:val="00F53738"/>
    <w:rsid w:val="00F57FE2"/>
    <w:rsid w:val="00F635A3"/>
    <w:rsid w:val="00F63AC8"/>
    <w:rsid w:val="00F6515D"/>
    <w:rsid w:val="00F6526F"/>
    <w:rsid w:val="00F67FA8"/>
    <w:rsid w:val="00F71155"/>
    <w:rsid w:val="00F72843"/>
    <w:rsid w:val="00F72A4C"/>
    <w:rsid w:val="00F749BC"/>
    <w:rsid w:val="00F76EC5"/>
    <w:rsid w:val="00F77BCE"/>
    <w:rsid w:val="00F80A9C"/>
    <w:rsid w:val="00F82285"/>
    <w:rsid w:val="00F82B24"/>
    <w:rsid w:val="00F83A12"/>
    <w:rsid w:val="00F858E3"/>
    <w:rsid w:val="00F86543"/>
    <w:rsid w:val="00F903B2"/>
    <w:rsid w:val="00F90898"/>
    <w:rsid w:val="00F93BC0"/>
    <w:rsid w:val="00F97FFD"/>
    <w:rsid w:val="00FA14BF"/>
    <w:rsid w:val="00FA5F67"/>
    <w:rsid w:val="00FA6E93"/>
    <w:rsid w:val="00FA7967"/>
    <w:rsid w:val="00FB0EA1"/>
    <w:rsid w:val="00FB39C3"/>
    <w:rsid w:val="00FB537F"/>
    <w:rsid w:val="00FB7593"/>
    <w:rsid w:val="00FC10A5"/>
    <w:rsid w:val="00FC1ADC"/>
    <w:rsid w:val="00FC2F16"/>
    <w:rsid w:val="00FC34B3"/>
    <w:rsid w:val="00FC5CC6"/>
    <w:rsid w:val="00FC749A"/>
    <w:rsid w:val="00FD1101"/>
    <w:rsid w:val="00FD270F"/>
    <w:rsid w:val="00FD3DEF"/>
    <w:rsid w:val="00FD527F"/>
    <w:rsid w:val="00FD5A59"/>
    <w:rsid w:val="00FD74C1"/>
    <w:rsid w:val="00FE005B"/>
    <w:rsid w:val="00FE19A5"/>
    <w:rsid w:val="00FE7ADC"/>
    <w:rsid w:val="00FF1F1F"/>
    <w:rsid w:val="00FF4E61"/>
    <w:rsid w:val="00FF6154"/>
    <w:rsid w:val="1B4B7ED7"/>
    <w:rsid w:val="6028A0F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63B946"/>
  <w15:docId w15:val="{4F215EEF-A6CC-4079-BA17-7EF8B46391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text"/>
    <w:qFormat/>
    <w:rsid w:val="0022344C"/>
    <w:pPr>
      <w:spacing w:after="120"/>
    </w:pPr>
    <w:rPr>
      <w:rFonts w:ascii="Arial" w:hAnsi="Arial"/>
      <w:color w:val="404040" w:themeColor="text1" w:themeTint="BF"/>
      <w:sz w:val="20"/>
    </w:rPr>
  </w:style>
  <w:style w:type="paragraph" w:styleId="Heading1">
    <w:name w:val="heading 1"/>
    <w:aliases w:val="Section heading"/>
    <w:basedOn w:val="Subtitle"/>
    <w:next w:val="Normal"/>
    <w:link w:val="Heading1Char"/>
    <w:uiPriority w:val="7"/>
    <w:qFormat/>
    <w:rsid w:val="007531D3"/>
    <w:pPr>
      <w:numPr>
        <w:numId w:val="1"/>
      </w:numPr>
      <w:ind w:left="567" w:hanging="567"/>
    </w:pPr>
    <w:rPr>
      <w:bCs w:val="0"/>
    </w:rPr>
  </w:style>
  <w:style w:type="paragraph" w:styleId="Heading2">
    <w:name w:val="heading 2"/>
    <w:aliases w:val="Level 1 subheading"/>
    <w:basedOn w:val="Normal"/>
    <w:next w:val="Normal"/>
    <w:link w:val="Heading2Char"/>
    <w:uiPriority w:val="7"/>
    <w:unhideWhenUsed/>
    <w:qFormat/>
    <w:rsid w:val="00AC2114"/>
    <w:pPr>
      <w:keepNext/>
      <w:keepLines/>
      <w:spacing w:before="120"/>
      <w:outlineLvl w:val="1"/>
    </w:pPr>
    <w:rPr>
      <w:rFonts w:eastAsiaTheme="majorEastAsia" w:cstheme="majorBidi"/>
      <w:b/>
      <w:bCs/>
      <w:color w:val="007C31"/>
      <w:sz w:val="22"/>
      <w:szCs w:val="26"/>
    </w:rPr>
  </w:style>
  <w:style w:type="paragraph" w:styleId="Heading3">
    <w:name w:val="heading 3"/>
    <w:aliases w:val="Level 2 subheading"/>
    <w:basedOn w:val="Normal"/>
    <w:next w:val="Normal"/>
    <w:link w:val="Heading3Char"/>
    <w:uiPriority w:val="7"/>
    <w:unhideWhenUsed/>
    <w:qFormat/>
    <w:rsid w:val="00C957E3"/>
    <w:pPr>
      <w:keepNext/>
      <w:keepLines/>
      <w:spacing w:before="120"/>
      <w:outlineLvl w:val="2"/>
    </w:pPr>
    <w:rPr>
      <w:rFonts w:eastAsiaTheme="majorEastAsia" w:cstheme="majorBidi"/>
      <w:b/>
      <w:color w:val="auto"/>
      <w:szCs w:val="24"/>
    </w:rPr>
  </w:style>
  <w:style w:type="paragraph" w:styleId="Heading4">
    <w:name w:val="heading 4"/>
    <w:aliases w:val="Level 3 subheading"/>
    <w:basedOn w:val="Normal"/>
    <w:next w:val="Normal"/>
    <w:link w:val="Heading4Char"/>
    <w:uiPriority w:val="7"/>
    <w:unhideWhenUsed/>
    <w:qFormat/>
    <w:rsid w:val="00797297"/>
    <w:pPr>
      <w:keepNext/>
      <w:outlineLvl w:val="3"/>
    </w:pPr>
    <w:rPr>
      <w:b/>
      <w:i/>
    </w:rPr>
  </w:style>
  <w:style w:type="paragraph" w:styleId="Heading5">
    <w:name w:val="heading 5"/>
    <w:basedOn w:val="Normal"/>
    <w:next w:val="Normal"/>
    <w:link w:val="Heading5Char"/>
    <w:uiPriority w:val="9"/>
    <w:unhideWhenUsed/>
    <w:rsid w:val="006A172D"/>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20B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F458B"/>
    <w:pPr>
      <w:tabs>
        <w:tab w:val="center" w:pos="4513"/>
        <w:tab w:val="right" w:pos="9026"/>
      </w:tabs>
      <w:spacing w:after="0" w:line="240" w:lineRule="auto"/>
    </w:pPr>
  </w:style>
  <w:style w:type="character" w:customStyle="1" w:styleId="HeaderChar">
    <w:name w:val="Header Char"/>
    <w:basedOn w:val="DefaultParagraphFont"/>
    <w:link w:val="Header"/>
    <w:uiPriority w:val="99"/>
    <w:rsid w:val="004F458B"/>
  </w:style>
  <w:style w:type="paragraph" w:styleId="Footer">
    <w:name w:val="footer"/>
    <w:basedOn w:val="Normal"/>
    <w:link w:val="FooterChar"/>
    <w:uiPriority w:val="99"/>
    <w:unhideWhenUsed/>
    <w:rsid w:val="004F458B"/>
    <w:pPr>
      <w:tabs>
        <w:tab w:val="center" w:pos="4513"/>
        <w:tab w:val="right" w:pos="9026"/>
      </w:tabs>
      <w:spacing w:after="0" w:line="240" w:lineRule="auto"/>
    </w:pPr>
  </w:style>
  <w:style w:type="character" w:customStyle="1" w:styleId="FooterChar">
    <w:name w:val="Footer Char"/>
    <w:basedOn w:val="DefaultParagraphFont"/>
    <w:link w:val="Footer"/>
    <w:uiPriority w:val="99"/>
    <w:rsid w:val="004F458B"/>
  </w:style>
  <w:style w:type="paragraph" w:styleId="BalloonText">
    <w:name w:val="Balloon Text"/>
    <w:basedOn w:val="Normal"/>
    <w:link w:val="BalloonTextChar"/>
    <w:uiPriority w:val="99"/>
    <w:semiHidden/>
    <w:unhideWhenUsed/>
    <w:rsid w:val="004F458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F458B"/>
    <w:rPr>
      <w:rFonts w:ascii="Tahoma" w:hAnsi="Tahoma" w:cs="Tahoma"/>
      <w:sz w:val="16"/>
      <w:szCs w:val="16"/>
    </w:rPr>
  </w:style>
  <w:style w:type="character" w:customStyle="1" w:styleId="Heading1Char">
    <w:name w:val="Heading 1 Char"/>
    <w:aliases w:val="Section heading Char"/>
    <w:basedOn w:val="DefaultParagraphFont"/>
    <w:link w:val="Heading1"/>
    <w:uiPriority w:val="7"/>
    <w:rsid w:val="007531D3"/>
    <w:rPr>
      <w:rFonts w:ascii="Arial" w:eastAsiaTheme="majorEastAsia" w:hAnsi="Arial" w:cstheme="majorBidi"/>
      <w:b/>
      <w:iCs/>
      <w:color w:val="007C31"/>
      <w:spacing w:val="15"/>
      <w:sz w:val="28"/>
      <w:szCs w:val="28"/>
    </w:rPr>
  </w:style>
  <w:style w:type="character" w:customStyle="1" w:styleId="Heading2Char">
    <w:name w:val="Heading 2 Char"/>
    <w:aliases w:val="Level 1 subheading Char"/>
    <w:basedOn w:val="DefaultParagraphFont"/>
    <w:link w:val="Heading2"/>
    <w:uiPriority w:val="7"/>
    <w:rsid w:val="0022344C"/>
    <w:rPr>
      <w:rFonts w:ascii="Arial" w:eastAsiaTheme="majorEastAsia" w:hAnsi="Arial" w:cstheme="majorBidi"/>
      <w:b/>
      <w:bCs/>
      <w:color w:val="007C31"/>
      <w:szCs w:val="26"/>
    </w:rPr>
  </w:style>
  <w:style w:type="paragraph" w:styleId="Title">
    <w:name w:val="Title"/>
    <w:basedOn w:val="Normal"/>
    <w:next w:val="Normal"/>
    <w:link w:val="TitleChar"/>
    <w:uiPriority w:val="10"/>
    <w:rsid w:val="000D0828"/>
    <w:pPr>
      <w:spacing w:before="240" w:after="480" w:line="240" w:lineRule="auto"/>
      <w:jc w:val="center"/>
    </w:pPr>
    <w:rPr>
      <w:rFonts w:eastAsiaTheme="majorEastAsia" w:cstheme="majorBidi"/>
      <w:b/>
      <w:spacing w:val="5"/>
      <w:kern w:val="28"/>
      <w:sz w:val="32"/>
      <w:szCs w:val="52"/>
    </w:rPr>
  </w:style>
  <w:style w:type="character" w:customStyle="1" w:styleId="TitleChar">
    <w:name w:val="Title Char"/>
    <w:basedOn w:val="DefaultParagraphFont"/>
    <w:link w:val="Title"/>
    <w:uiPriority w:val="10"/>
    <w:rsid w:val="000D0828"/>
    <w:rPr>
      <w:rFonts w:ascii="Arial" w:eastAsiaTheme="majorEastAsia" w:hAnsi="Arial" w:cstheme="majorBidi"/>
      <w:b/>
      <w:color w:val="404040" w:themeColor="text1" w:themeTint="BF"/>
      <w:spacing w:val="5"/>
      <w:kern w:val="28"/>
      <w:sz w:val="32"/>
      <w:szCs w:val="52"/>
    </w:rPr>
  </w:style>
  <w:style w:type="paragraph" w:styleId="Subtitle">
    <w:name w:val="Subtitle"/>
    <w:aliases w:val="SEC Paper Heading"/>
    <w:basedOn w:val="Normal"/>
    <w:next w:val="Normal"/>
    <w:link w:val="SubtitleChar"/>
    <w:autoRedefine/>
    <w:uiPriority w:val="11"/>
    <w:rsid w:val="006A172D"/>
    <w:pPr>
      <w:keepNext/>
      <w:keepLines/>
      <w:pBdr>
        <w:bottom w:val="single" w:sz="4" w:space="1" w:color="007C31"/>
      </w:pBdr>
      <w:spacing w:before="480" w:after="360"/>
      <w:outlineLvl w:val="0"/>
    </w:pPr>
    <w:rPr>
      <w:rFonts w:eastAsiaTheme="majorEastAsia" w:cstheme="majorBidi"/>
      <w:b/>
      <w:bCs/>
      <w:iCs/>
      <w:color w:val="007C31"/>
      <w:spacing w:val="15"/>
      <w:sz w:val="28"/>
      <w:szCs w:val="28"/>
    </w:rPr>
  </w:style>
  <w:style w:type="character" w:customStyle="1" w:styleId="SubtitleChar">
    <w:name w:val="Subtitle Char"/>
    <w:aliases w:val="SEC Paper Heading Char"/>
    <w:basedOn w:val="DefaultParagraphFont"/>
    <w:link w:val="Subtitle"/>
    <w:uiPriority w:val="11"/>
    <w:rsid w:val="006A172D"/>
    <w:rPr>
      <w:rFonts w:ascii="Arial" w:eastAsiaTheme="majorEastAsia" w:hAnsi="Arial" w:cstheme="majorBidi"/>
      <w:b/>
      <w:bCs/>
      <w:iCs/>
      <w:color w:val="007C31"/>
      <w:spacing w:val="15"/>
      <w:sz w:val="28"/>
      <w:szCs w:val="28"/>
    </w:rPr>
  </w:style>
  <w:style w:type="character" w:customStyle="1" w:styleId="MRABodyChar">
    <w:name w:val="MRA Body Char"/>
    <w:basedOn w:val="DefaultParagraphFont"/>
    <w:link w:val="MRABody"/>
    <w:locked/>
    <w:rsid w:val="00E1288E"/>
  </w:style>
  <w:style w:type="paragraph" w:customStyle="1" w:styleId="MRABody">
    <w:name w:val="MRA Body"/>
    <w:basedOn w:val="Normal"/>
    <w:link w:val="MRABodyChar"/>
    <w:rsid w:val="00E1288E"/>
    <w:pPr>
      <w:keepLines/>
      <w:spacing w:line="288" w:lineRule="auto"/>
      <w:jc w:val="both"/>
    </w:pPr>
    <w:rPr>
      <w:rFonts w:asciiTheme="minorHAnsi" w:hAnsiTheme="minorHAnsi"/>
      <w:color w:val="auto"/>
      <w:sz w:val="22"/>
    </w:rPr>
  </w:style>
  <w:style w:type="table" w:customStyle="1" w:styleId="SECTable">
    <w:name w:val="SEC Table"/>
    <w:basedOn w:val="TableNormal"/>
    <w:uiPriority w:val="99"/>
    <w:rsid w:val="00881CA8"/>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tblStylePr w:type="firstRow">
      <w:rPr>
        <w:rFonts w:ascii="Arial" w:hAnsi="Arial"/>
        <w:b/>
        <w:color w:val="FFFFFF" w:themeColor="background1"/>
        <w:sz w:val="20"/>
      </w:rPr>
      <w:tblPr/>
      <w:tcPr>
        <w:shd w:val="clear" w:color="auto" w:fill="00B0F0"/>
      </w:tcPr>
    </w:tblStylePr>
  </w:style>
  <w:style w:type="paragraph" w:styleId="ListParagraph">
    <w:name w:val="List Paragraph"/>
    <w:aliases w:val="Bullet text"/>
    <w:basedOn w:val="Normal"/>
    <w:link w:val="ListParagraphChar"/>
    <w:qFormat/>
    <w:rsid w:val="00351AD1"/>
    <w:pPr>
      <w:numPr>
        <w:numId w:val="2"/>
      </w:numPr>
    </w:pPr>
  </w:style>
  <w:style w:type="paragraph" w:customStyle="1" w:styleId="SECPaperTitle">
    <w:name w:val="SEC Paper Title"/>
    <w:basedOn w:val="Title"/>
    <w:link w:val="SECPaperTitleChar"/>
    <w:rsid w:val="001E4249"/>
  </w:style>
  <w:style w:type="paragraph" w:customStyle="1" w:styleId="Sub-Heading">
    <w:name w:val="Sub-Heading"/>
    <w:basedOn w:val="Normal"/>
    <w:link w:val="Sub-HeadingChar"/>
    <w:rsid w:val="00267F7B"/>
    <w:rPr>
      <w:b/>
    </w:rPr>
  </w:style>
  <w:style w:type="character" w:customStyle="1" w:styleId="SECPaperTitleChar">
    <w:name w:val="SEC Paper Title Char"/>
    <w:basedOn w:val="TitleChar"/>
    <w:link w:val="SECPaperTitle"/>
    <w:rsid w:val="001E4249"/>
    <w:rPr>
      <w:rFonts w:ascii="Arial" w:eastAsiaTheme="majorEastAsia" w:hAnsi="Arial" w:cstheme="majorBidi"/>
      <w:b/>
      <w:color w:val="404040" w:themeColor="text1" w:themeTint="BF"/>
      <w:spacing w:val="5"/>
      <w:kern w:val="28"/>
      <w:sz w:val="32"/>
      <w:szCs w:val="52"/>
    </w:rPr>
  </w:style>
  <w:style w:type="numbering" w:customStyle="1" w:styleId="SECPanelPaperHeadings">
    <w:name w:val="SEC Panel Paper Headings"/>
    <w:uiPriority w:val="99"/>
    <w:rsid w:val="00E5727E"/>
    <w:pPr>
      <w:numPr>
        <w:numId w:val="3"/>
      </w:numPr>
    </w:pPr>
  </w:style>
  <w:style w:type="character" w:customStyle="1" w:styleId="Sub-HeadingChar">
    <w:name w:val="Sub-Heading Char"/>
    <w:basedOn w:val="DefaultParagraphFont"/>
    <w:link w:val="Sub-Heading"/>
    <w:rsid w:val="00267F7B"/>
    <w:rPr>
      <w:rFonts w:ascii="Arial" w:hAnsi="Arial"/>
      <w:b/>
      <w:color w:val="404040" w:themeColor="text1" w:themeTint="BF"/>
      <w:sz w:val="20"/>
    </w:rPr>
  </w:style>
  <w:style w:type="paragraph" w:styleId="Caption">
    <w:name w:val="caption"/>
    <w:aliases w:val="Caption SEC Table"/>
    <w:basedOn w:val="Sub-Heading"/>
    <w:next w:val="Normal"/>
    <w:uiPriority w:val="35"/>
    <w:unhideWhenUsed/>
    <w:rsid w:val="006A172D"/>
    <w:pPr>
      <w:ind w:left="709" w:hanging="709"/>
      <w:jc w:val="right"/>
    </w:pPr>
    <w:rPr>
      <w:b w:val="0"/>
      <w:i/>
    </w:rPr>
  </w:style>
  <w:style w:type="paragraph" w:customStyle="1" w:styleId="Subtitle2">
    <w:name w:val="Subtitle2"/>
    <w:aliases w:val="SEC Paper Sub-Heading"/>
    <w:basedOn w:val="Subtitle"/>
    <w:next w:val="Normal"/>
    <w:rsid w:val="00F57FE2"/>
    <w:pPr>
      <w:numPr>
        <w:ilvl w:val="1"/>
      </w:numPr>
      <w:spacing w:before="0"/>
    </w:pPr>
    <w:rPr>
      <w:sz w:val="20"/>
    </w:rPr>
  </w:style>
  <w:style w:type="numbering" w:customStyle="1" w:styleId="Subtitles">
    <w:name w:val="Subtitles"/>
    <w:uiPriority w:val="99"/>
    <w:rsid w:val="00A75FD0"/>
    <w:pPr>
      <w:numPr>
        <w:numId w:val="4"/>
      </w:numPr>
    </w:pPr>
  </w:style>
  <w:style w:type="character" w:styleId="CommentReference">
    <w:name w:val="annotation reference"/>
    <w:basedOn w:val="DefaultParagraphFont"/>
    <w:uiPriority w:val="99"/>
    <w:semiHidden/>
    <w:unhideWhenUsed/>
    <w:rsid w:val="00170C40"/>
    <w:rPr>
      <w:sz w:val="16"/>
      <w:szCs w:val="16"/>
    </w:rPr>
  </w:style>
  <w:style w:type="paragraph" w:styleId="CommentText">
    <w:name w:val="annotation text"/>
    <w:basedOn w:val="Normal"/>
    <w:link w:val="CommentTextChar"/>
    <w:uiPriority w:val="99"/>
    <w:unhideWhenUsed/>
    <w:rsid w:val="00170C40"/>
    <w:pPr>
      <w:spacing w:line="240" w:lineRule="auto"/>
    </w:pPr>
    <w:rPr>
      <w:szCs w:val="20"/>
    </w:rPr>
  </w:style>
  <w:style w:type="character" w:customStyle="1" w:styleId="CommentTextChar">
    <w:name w:val="Comment Text Char"/>
    <w:basedOn w:val="DefaultParagraphFont"/>
    <w:link w:val="CommentText"/>
    <w:uiPriority w:val="99"/>
    <w:rsid w:val="00170C40"/>
    <w:rPr>
      <w:rFonts w:ascii="Arial" w:hAnsi="Arial"/>
      <w:color w:val="404040" w:themeColor="text1" w:themeTint="BF"/>
      <w:sz w:val="20"/>
      <w:szCs w:val="20"/>
    </w:rPr>
  </w:style>
  <w:style w:type="paragraph" w:styleId="CommentSubject">
    <w:name w:val="annotation subject"/>
    <w:basedOn w:val="CommentText"/>
    <w:next w:val="CommentText"/>
    <w:link w:val="CommentSubjectChar"/>
    <w:uiPriority w:val="99"/>
    <w:semiHidden/>
    <w:unhideWhenUsed/>
    <w:rsid w:val="00170C40"/>
    <w:rPr>
      <w:b/>
      <w:bCs/>
    </w:rPr>
  </w:style>
  <w:style w:type="character" w:customStyle="1" w:styleId="CommentSubjectChar">
    <w:name w:val="Comment Subject Char"/>
    <w:basedOn w:val="CommentTextChar"/>
    <w:link w:val="CommentSubject"/>
    <w:uiPriority w:val="99"/>
    <w:semiHidden/>
    <w:rsid w:val="00170C40"/>
    <w:rPr>
      <w:rFonts w:ascii="Arial" w:hAnsi="Arial"/>
      <w:b/>
      <w:bCs/>
      <w:color w:val="404040" w:themeColor="text1" w:themeTint="BF"/>
      <w:sz w:val="20"/>
      <w:szCs w:val="20"/>
    </w:rPr>
  </w:style>
  <w:style w:type="paragraph" w:customStyle="1" w:styleId="Default">
    <w:name w:val="Default"/>
    <w:rsid w:val="008E5272"/>
    <w:pPr>
      <w:autoSpaceDE w:val="0"/>
      <w:autoSpaceDN w:val="0"/>
      <w:adjustRightInd w:val="0"/>
      <w:spacing w:after="0" w:line="240" w:lineRule="auto"/>
    </w:pPr>
    <w:rPr>
      <w:rFonts w:ascii="Arial" w:hAnsi="Arial" w:cs="Arial"/>
      <w:color w:val="000000"/>
      <w:sz w:val="24"/>
      <w:szCs w:val="24"/>
    </w:rPr>
  </w:style>
  <w:style w:type="paragraph" w:styleId="FootnoteText">
    <w:name w:val="footnote text"/>
    <w:basedOn w:val="Normal"/>
    <w:link w:val="FootnoteTextChar"/>
    <w:uiPriority w:val="99"/>
    <w:semiHidden/>
    <w:unhideWhenUsed/>
    <w:rsid w:val="009A1B54"/>
    <w:pPr>
      <w:spacing w:after="0" w:line="240" w:lineRule="auto"/>
    </w:pPr>
    <w:rPr>
      <w:szCs w:val="20"/>
    </w:rPr>
  </w:style>
  <w:style w:type="character" w:customStyle="1" w:styleId="FootnoteTextChar">
    <w:name w:val="Footnote Text Char"/>
    <w:basedOn w:val="DefaultParagraphFont"/>
    <w:link w:val="FootnoteText"/>
    <w:uiPriority w:val="99"/>
    <w:semiHidden/>
    <w:rsid w:val="009A1B54"/>
    <w:rPr>
      <w:rFonts w:ascii="Arial" w:hAnsi="Arial"/>
      <w:color w:val="404040" w:themeColor="text1" w:themeTint="BF"/>
      <w:sz w:val="20"/>
      <w:szCs w:val="20"/>
    </w:rPr>
  </w:style>
  <w:style w:type="character" w:styleId="FootnoteReference">
    <w:name w:val="footnote reference"/>
    <w:basedOn w:val="DefaultParagraphFont"/>
    <w:uiPriority w:val="99"/>
    <w:semiHidden/>
    <w:unhideWhenUsed/>
    <w:rsid w:val="009A1B54"/>
    <w:rPr>
      <w:vertAlign w:val="superscript"/>
    </w:rPr>
  </w:style>
  <w:style w:type="paragraph" w:styleId="PlainText">
    <w:name w:val="Plain Text"/>
    <w:basedOn w:val="Normal"/>
    <w:link w:val="PlainTextChar"/>
    <w:uiPriority w:val="99"/>
    <w:semiHidden/>
    <w:unhideWhenUsed/>
    <w:rsid w:val="00466069"/>
    <w:pPr>
      <w:spacing w:after="0" w:line="240" w:lineRule="auto"/>
    </w:pPr>
    <w:rPr>
      <w:rFonts w:ascii="Calibri" w:hAnsi="Calibri" w:cs="Consolas"/>
      <w:color w:val="auto"/>
      <w:sz w:val="22"/>
      <w:szCs w:val="21"/>
    </w:rPr>
  </w:style>
  <w:style w:type="character" w:customStyle="1" w:styleId="PlainTextChar">
    <w:name w:val="Plain Text Char"/>
    <w:basedOn w:val="DefaultParagraphFont"/>
    <w:link w:val="PlainText"/>
    <w:uiPriority w:val="99"/>
    <w:semiHidden/>
    <w:rsid w:val="00466069"/>
    <w:rPr>
      <w:rFonts w:ascii="Calibri" w:hAnsi="Calibri" w:cs="Consolas"/>
      <w:szCs w:val="21"/>
    </w:rPr>
  </w:style>
  <w:style w:type="character" w:customStyle="1" w:styleId="apple-converted-space">
    <w:name w:val="apple-converted-space"/>
    <w:basedOn w:val="DefaultParagraphFont"/>
    <w:rsid w:val="004E0D05"/>
  </w:style>
  <w:style w:type="character" w:styleId="SubtleEmphasis">
    <w:name w:val="Subtle Emphasis"/>
    <w:basedOn w:val="DefaultParagraphFont"/>
    <w:uiPriority w:val="19"/>
    <w:rsid w:val="00AC2114"/>
    <w:rPr>
      <w:i/>
      <w:iCs/>
      <w:color w:val="404040" w:themeColor="text1" w:themeTint="BF"/>
    </w:rPr>
  </w:style>
  <w:style w:type="character" w:styleId="Emphasis">
    <w:name w:val="Emphasis"/>
    <w:basedOn w:val="DefaultParagraphFont"/>
    <w:uiPriority w:val="20"/>
    <w:rsid w:val="00AC2114"/>
    <w:rPr>
      <w:i/>
      <w:iCs/>
    </w:rPr>
  </w:style>
  <w:style w:type="character" w:styleId="IntenseEmphasis">
    <w:name w:val="Intense Emphasis"/>
    <w:basedOn w:val="DefaultParagraphFont"/>
    <w:uiPriority w:val="21"/>
    <w:rsid w:val="00AC2114"/>
    <w:rPr>
      <w:i/>
      <w:iCs/>
      <w:color w:val="4F81BD" w:themeColor="accent1"/>
    </w:rPr>
  </w:style>
  <w:style w:type="character" w:styleId="Strong">
    <w:name w:val="Strong"/>
    <w:basedOn w:val="DefaultParagraphFont"/>
    <w:uiPriority w:val="22"/>
    <w:rsid w:val="00AC2114"/>
    <w:rPr>
      <w:b/>
      <w:bCs/>
    </w:rPr>
  </w:style>
  <w:style w:type="paragraph" w:styleId="Quote">
    <w:name w:val="Quote"/>
    <w:basedOn w:val="Normal"/>
    <w:next w:val="Normal"/>
    <w:link w:val="QuoteChar"/>
    <w:uiPriority w:val="29"/>
    <w:rsid w:val="00AC2114"/>
    <w:pPr>
      <w:spacing w:before="200" w:after="160"/>
      <w:ind w:left="864" w:right="864"/>
      <w:jc w:val="center"/>
    </w:pPr>
    <w:rPr>
      <w:i/>
      <w:iCs/>
    </w:rPr>
  </w:style>
  <w:style w:type="character" w:customStyle="1" w:styleId="QuoteChar">
    <w:name w:val="Quote Char"/>
    <w:basedOn w:val="DefaultParagraphFont"/>
    <w:link w:val="Quote"/>
    <w:uiPriority w:val="29"/>
    <w:rsid w:val="00AC2114"/>
    <w:rPr>
      <w:rFonts w:ascii="Arial" w:hAnsi="Arial"/>
      <w:i/>
      <w:iCs/>
      <w:color w:val="404040" w:themeColor="text1" w:themeTint="BF"/>
      <w:sz w:val="20"/>
    </w:rPr>
  </w:style>
  <w:style w:type="paragraph" w:styleId="IntenseQuote">
    <w:name w:val="Intense Quote"/>
    <w:basedOn w:val="Normal"/>
    <w:next w:val="Normal"/>
    <w:link w:val="IntenseQuoteChar"/>
    <w:uiPriority w:val="30"/>
    <w:rsid w:val="00AC211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AC2114"/>
    <w:rPr>
      <w:rFonts w:ascii="Arial" w:hAnsi="Arial"/>
      <w:i/>
      <w:iCs/>
      <w:color w:val="4F81BD" w:themeColor="accent1"/>
      <w:sz w:val="20"/>
    </w:rPr>
  </w:style>
  <w:style w:type="character" w:customStyle="1" w:styleId="Heading3Char">
    <w:name w:val="Heading 3 Char"/>
    <w:aliases w:val="Level 2 subheading Char"/>
    <w:basedOn w:val="DefaultParagraphFont"/>
    <w:link w:val="Heading3"/>
    <w:uiPriority w:val="7"/>
    <w:rsid w:val="0022344C"/>
    <w:rPr>
      <w:rFonts w:ascii="Arial" w:eastAsiaTheme="majorEastAsia" w:hAnsi="Arial" w:cstheme="majorBidi"/>
      <w:b/>
      <w:sz w:val="20"/>
      <w:szCs w:val="24"/>
    </w:rPr>
  </w:style>
  <w:style w:type="character" w:styleId="Hyperlink">
    <w:name w:val="Hyperlink"/>
    <w:basedOn w:val="DefaultParagraphFont"/>
    <w:uiPriority w:val="99"/>
    <w:unhideWhenUsed/>
    <w:rsid w:val="00A018ED"/>
    <w:rPr>
      <w:color w:val="0563C1"/>
      <w:u w:val="single"/>
    </w:rPr>
  </w:style>
  <w:style w:type="character" w:styleId="UnresolvedMention">
    <w:name w:val="Unresolved Mention"/>
    <w:basedOn w:val="DefaultParagraphFont"/>
    <w:uiPriority w:val="99"/>
    <w:semiHidden/>
    <w:unhideWhenUsed/>
    <w:rsid w:val="00687160"/>
    <w:rPr>
      <w:color w:val="808080"/>
      <w:shd w:val="clear" w:color="auto" w:fill="E6E6E6"/>
    </w:rPr>
  </w:style>
  <w:style w:type="character" w:styleId="PlaceholderText">
    <w:name w:val="Placeholder Text"/>
    <w:basedOn w:val="DefaultParagraphFont"/>
    <w:uiPriority w:val="99"/>
    <w:semiHidden/>
    <w:rsid w:val="0004306A"/>
    <w:rPr>
      <w:color w:val="808080"/>
    </w:rPr>
  </w:style>
  <w:style w:type="character" w:customStyle="1" w:styleId="ListParagraphChar">
    <w:name w:val="List Paragraph Char"/>
    <w:aliases w:val="Bullet text Char"/>
    <w:basedOn w:val="DefaultParagraphFont"/>
    <w:link w:val="ListParagraph"/>
    <w:qFormat/>
    <w:locked/>
    <w:rsid w:val="0022344C"/>
    <w:rPr>
      <w:rFonts w:ascii="Arial" w:hAnsi="Arial"/>
      <w:color w:val="404040" w:themeColor="text1" w:themeTint="BF"/>
      <w:sz w:val="20"/>
    </w:rPr>
  </w:style>
  <w:style w:type="character" w:customStyle="1" w:styleId="Heading4Char">
    <w:name w:val="Heading 4 Char"/>
    <w:aliases w:val="Level 3 subheading Char"/>
    <w:basedOn w:val="DefaultParagraphFont"/>
    <w:link w:val="Heading4"/>
    <w:uiPriority w:val="7"/>
    <w:rsid w:val="00797297"/>
    <w:rPr>
      <w:rFonts w:ascii="Arial" w:hAnsi="Arial"/>
      <w:b/>
      <w:i/>
      <w:color w:val="404040" w:themeColor="text1" w:themeTint="BF"/>
      <w:sz w:val="20"/>
    </w:rPr>
  </w:style>
  <w:style w:type="character" w:customStyle="1" w:styleId="Heading5Char">
    <w:name w:val="Heading 5 Char"/>
    <w:basedOn w:val="DefaultParagraphFont"/>
    <w:link w:val="Heading5"/>
    <w:uiPriority w:val="9"/>
    <w:rsid w:val="006A172D"/>
    <w:rPr>
      <w:rFonts w:asciiTheme="majorHAnsi" w:eastAsiaTheme="majorEastAsia" w:hAnsiTheme="majorHAnsi" w:cstheme="majorBidi"/>
      <w:color w:val="365F91" w:themeColor="accent1" w:themeShade="BF"/>
      <w:sz w:val="20"/>
    </w:rPr>
  </w:style>
  <w:style w:type="paragraph" w:styleId="TOC2">
    <w:name w:val="toc 2"/>
    <w:basedOn w:val="Normal"/>
    <w:next w:val="Normal"/>
    <w:autoRedefine/>
    <w:uiPriority w:val="39"/>
    <w:unhideWhenUsed/>
    <w:rsid w:val="00B62A67"/>
    <w:pPr>
      <w:spacing w:after="100"/>
      <w:ind w:left="200"/>
    </w:pPr>
  </w:style>
  <w:style w:type="paragraph" w:styleId="TOC1">
    <w:name w:val="toc 1"/>
    <w:basedOn w:val="Normal"/>
    <w:next w:val="Normal"/>
    <w:autoRedefine/>
    <w:uiPriority w:val="39"/>
    <w:unhideWhenUsed/>
    <w:rsid w:val="00B67874"/>
    <w:pPr>
      <w:spacing w:after="100"/>
    </w:pPr>
    <w:rPr>
      <w:color w:val="007C31"/>
    </w:rPr>
  </w:style>
  <w:style w:type="paragraph" w:customStyle="1" w:styleId="Tabletitle">
    <w:name w:val="Table title"/>
    <w:basedOn w:val="Normal"/>
    <w:uiPriority w:val="8"/>
    <w:qFormat/>
    <w:rsid w:val="00375D68"/>
    <w:pPr>
      <w:keepNext/>
      <w:spacing w:before="40" w:after="40" w:line="240" w:lineRule="auto"/>
      <w:jc w:val="center"/>
    </w:pPr>
    <w:rPr>
      <w:b/>
      <w:color w:val="FFFFFF" w:themeColor="background1"/>
    </w:rPr>
  </w:style>
  <w:style w:type="paragraph" w:customStyle="1" w:styleId="Tablecolumheader">
    <w:name w:val="Table colum header"/>
    <w:basedOn w:val="Normal"/>
    <w:uiPriority w:val="8"/>
    <w:qFormat/>
    <w:rsid w:val="00375D68"/>
    <w:pPr>
      <w:keepNext/>
      <w:spacing w:before="40" w:after="40" w:line="240" w:lineRule="auto"/>
      <w:jc w:val="center"/>
    </w:pPr>
    <w:rPr>
      <w:b/>
      <w:color w:val="007C31"/>
    </w:rPr>
  </w:style>
  <w:style w:type="paragraph" w:customStyle="1" w:styleId="Tablebodytext">
    <w:name w:val="Table body text"/>
    <w:basedOn w:val="Normal"/>
    <w:uiPriority w:val="8"/>
    <w:qFormat/>
    <w:rsid w:val="00375D68"/>
    <w:pPr>
      <w:spacing w:before="40" w:after="40" w:line="240" w:lineRule="auto"/>
    </w:pPr>
  </w:style>
  <w:style w:type="paragraph" w:styleId="TOC3">
    <w:name w:val="toc 3"/>
    <w:basedOn w:val="Normal"/>
    <w:next w:val="Normal"/>
    <w:autoRedefine/>
    <w:uiPriority w:val="39"/>
    <w:unhideWhenUsed/>
    <w:rsid w:val="00B67874"/>
    <w:pPr>
      <w:spacing w:after="100"/>
      <w:ind w:left="400"/>
    </w:pPr>
  </w:style>
  <w:style w:type="character" w:styleId="FollowedHyperlink">
    <w:name w:val="FollowedHyperlink"/>
    <w:basedOn w:val="DefaultParagraphFont"/>
    <w:uiPriority w:val="99"/>
    <w:semiHidden/>
    <w:unhideWhenUsed/>
    <w:rsid w:val="00681D94"/>
    <w:rPr>
      <w:color w:val="800080" w:themeColor="followedHyperlink"/>
      <w:u w:val="single"/>
    </w:rPr>
  </w:style>
  <w:style w:type="paragraph" w:styleId="Revision">
    <w:name w:val="Revision"/>
    <w:hidden/>
    <w:uiPriority w:val="99"/>
    <w:semiHidden/>
    <w:rsid w:val="00CA1E27"/>
    <w:pPr>
      <w:spacing w:after="0" w:line="240" w:lineRule="auto"/>
    </w:pPr>
    <w:rPr>
      <w:rFonts w:ascii="Arial" w:hAnsi="Arial"/>
      <w:color w:val="404040" w:themeColor="text1" w:themeTint="BF"/>
      <w:sz w:val="20"/>
    </w:rPr>
  </w:style>
  <w:style w:type="character" w:styleId="Mention">
    <w:name w:val="Mention"/>
    <w:basedOn w:val="DefaultParagraphFont"/>
    <w:uiPriority w:val="99"/>
    <w:unhideWhenUsed/>
    <w:rsid w:val="00C829E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66772">
      <w:bodyDiv w:val="1"/>
      <w:marLeft w:val="0"/>
      <w:marRight w:val="0"/>
      <w:marTop w:val="0"/>
      <w:marBottom w:val="0"/>
      <w:divBdr>
        <w:top w:val="none" w:sz="0" w:space="0" w:color="auto"/>
        <w:left w:val="none" w:sz="0" w:space="0" w:color="auto"/>
        <w:bottom w:val="none" w:sz="0" w:space="0" w:color="auto"/>
        <w:right w:val="none" w:sz="0" w:space="0" w:color="auto"/>
      </w:divBdr>
    </w:div>
    <w:div w:id="30540658">
      <w:bodyDiv w:val="1"/>
      <w:marLeft w:val="0"/>
      <w:marRight w:val="0"/>
      <w:marTop w:val="0"/>
      <w:marBottom w:val="0"/>
      <w:divBdr>
        <w:top w:val="none" w:sz="0" w:space="0" w:color="auto"/>
        <w:left w:val="none" w:sz="0" w:space="0" w:color="auto"/>
        <w:bottom w:val="none" w:sz="0" w:space="0" w:color="auto"/>
        <w:right w:val="none" w:sz="0" w:space="0" w:color="auto"/>
      </w:divBdr>
    </w:div>
    <w:div w:id="61104298">
      <w:bodyDiv w:val="1"/>
      <w:marLeft w:val="0"/>
      <w:marRight w:val="0"/>
      <w:marTop w:val="0"/>
      <w:marBottom w:val="0"/>
      <w:divBdr>
        <w:top w:val="none" w:sz="0" w:space="0" w:color="auto"/>
        <w:left w:val="none" w:sz="0" w:space="0" w:color="auto"/>
        <w:bottom w:val="none" w:sz="0" w:space="0" w:color="auto"/>
        <w:right w:val="none" w:sz="0" w:space="0" w:color="auto"/>
      </w:divBdr>
    </w:div>
    <w:div w:id="161089327">
      <w:bodyDiv w:val="1"/>
      <w:marLeft w:val="0"/>
      <w:marRight w:val="0"/>
      <w:marTop w:val="0"/>
      <w:marBottom w:val="0"/>
      <w:divBdr>
        <w:top w:val="none" w:sz="0" w:space="0" w:color="auto"/>
        <w:left w:val="none" w:sz="0" w:space="0" w:color="auto"/>
        <w:bottom w:val="none" w:sz="0" w:space="0" w:color="auto"/>
        <w:right w:val="none" w:sz="0" w:space="0" w:color="auto"/>
      </w:divBdr>
    </w:div>
    <w:div w:id="561988864">
      <w:bodyDiv w:val="1"/>
      <w:marLeft w:val="0"/>
      <w:marRight w:val="0"/>
      <w:marTop w:val="0"/>
      <w:marBottom w:val="0"/>
      <w:divBdr>
        <w:top w:val="none" w:sz="0" w:space="0" w:color="auto"/>
        <w:left w:val="none" w:sz="0" w:space="0" w:color="auto"/>
        <w:bottom w:val="none" w:sz="0" w:space="0" w:color="auto"/>
        <w:right w:val="none" w:sz="0" w:space="0" w:color="auto"/>
      </w:divBdr>
    </w:div>
    <w:div w:id="1030912772">
      <w:bodyDiv w:val="1"/>
      <w:marLeft w:val="0"/>
      <w:marRight w:val="0"/>
      <w:marTop w:val="0"/>
      <w:marBottom w:val="0"/>
      <w:divBdr>
        <w:top w:val="none" w:sz="0" w:space="0" w:color="auto"/>
        <w:left w:val="none" w:sz="0" w:space="0" w:color="auto"/>
        <w:bottom w:val="none" w:sz="0" w:space="0" w:color="auto"/>
        <w:right w:val="none" w:sz="0" w:space="0" w:color="auto"/>
      </w:divBdr>
    </w:div>
    <w:div w:id="1252081210">
      <w:bodyDiv w:val="1"/>
      <w:marLeft w:val="0"/>
      <w:marRight w:val="0"/>
      <w:marTop w:val="0"/>
      <w:marBottom w:val="0"/>
      <w:divBdr>
        <w:top w:val="none" w:sz="0" w:space="0" w:color="auto"/>
        <w:left w:val="none" w:sz="0" w:space="0" w:color="auto"/>
        <w:bottom w:val="none" w:sz="0" w:space="0" w:color="auto"/>
        <w:right w:val="none" w:sz="0" w:space="0" w:color="auto"/>
      </w:divBdr>
    </w:div>
    <w:div w:id="1451164877">
      <w:bodyDiv w:val="1"/>
      <w:marLeft w:val="0"/>
      <w:marRight w:val="0"/>
      <w:marTop w:val="0"/>
      <w:marBottom w:val="0"/>
      <w:divBdr>
        <w:top w:val="none" w:sz="0" w:space="0" w:color="auto"/>
        <w:left w:val="none" w:sz="0" w:space="0" w:color="auto"/>
        <w:bottom w:val="none" w:sz="0" w:space="0" w:color="auto"/>
        <w:right w:val="none" w:sz="0" w:space="0" w:color="auto"/>
      </w:divBdr>
    </w:div>
    <w:div w:id="1457213787">
      <w:bodyDiv w:val="1"/>
      <w:marLeft w:val="0"/>
      <w:marRight w:val="0"/>
      <w:marTop w:val="0"/>
      <w:marBottom w:val="0"/>
      <w:divBdr>
        <w:top w:val="none" w:sz="0" w:space="0" w:color="auto"/>
        <w:left w:val="none" w:sz="0" w:space="0" w:color="auto"/>
        <w:bottom w:val="none" w:sz="0" w:space="0" w:color="auto"/>
        <w:right w:val="none" w:sz="0" w:space="0" w:color="auto"/>
      </w:divBdr>
    </w:div>
    <w:div w:id="1607809783">
      <w:bodyDiv w:val="1"/>
      <w:marLeft w:val="0"/>
      <w:marRight w:val="0"/>
      <w:marTop w:val="0"/>
      <w:marBottom w:val="0"/>
      <w:divBdr>
        <w:top w:val="none" w:sz="0" w:space="0" w:color="auto"/>
        <w:left w:val="none" w:sz="0" w:space="0" w:color="auto"/>
        <w:bottom w:val="none" w:sz="0" w:space="0" w:color="auto"/>
        <w:right w:val="none" w:sz="0" w:space="0" w:color="auto"/>
      </w:divBdr>
    </w:div>
    <w:div w:id="1664236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0.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s://smartenergycodecompany.co.uk/documents/sec/non-gbcs-non-mandated-alerts-register___2025_03_07/"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Marc.Rhodes@gemserv.com"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4.jpeg"/></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https://gemserv.sharepoint.com/sites/GemservFileShare/SECCo/Shared%20Documents/05%20-%20Modifications/Templates/01%20-%20Documents/01%20-%20Modification%20Report/01%20-%20Modification%20Report/Base%20Modification%20Report%20Template.dotx?OR=81dd2b71-fb8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d5e8df70-7ba7-462a-92bc-0eb2af61e599" xsi:nil="true"/>
    <lcf76f155ced4ddcb4097134ff3c332f xmlns="c7dccf3f-008e-465c-9e46-b3283d304c80">
      <Terms xmlns="http://schemas.microsoft.com/office/infopath/2007/PartnerControls"/>
    </lcf76f155ced4ddcb4097134ff3c332f>
    <SharedWithUsers xmlns="d5e8df70-7ba7-462a-92bc-0eb2af61e599">
      <UserInfo>
        <DisplayName>Mohammed Sumro</DisplayName>
        <AccountId>1372</AccountId>
        <AccountType/>
      </UserInfo>
      <UserInfo>
        <DisplayName>Alison Beard</DisplayName>
        <AccountId>248</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3366D072EF7CE499869A57962EEDEF5" ma:contentTypeVersion="18" ma:contentTypeDescription="Create a new document." ma:contentTypeScope="" ma:versionID="490b427eae7182f7d66796ba1aee66c8">
  <xsd:schema xmlns:xsd="http://www.w3.org/2001/XMLSchema" xmlns:xs="http://www.w3.org/2001/XMLSchema" xmlns:p="http://schemas.microsoft.com/office/2006/metadata/properties" xmlns:ns2="c7dccf3f-008e-465c-9e46-b3283d304c80" xmlns:ns3="d5e8df70-7ba7-462a-92bc-0eb2af61e599" targetNamespace="http://schemas.microsoft.com/office/2006/metadata/properties" ma:root="true" ma:fieldsID="e234f0d2a8f26aebf2cb5072414c3c1d" ns2:_="" ns3:_="">
    <xsd:import namespace="c7dccf3f-008e-465c-9e46-b3283d304c80"/>
    <xsd:import namespace="d5e8df70-7ba7-462a-92bc-0eb2af61e59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element ref="ns3:SharedWithUsers" minOccurs="0"/>
                <xsd:element ref="ns3:SharedWithDetail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dccf3f-008e-465c-9e46-b3283d304c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e11d1ff-3de3-40aa-b1cb-720a3f5ef5f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Location" ma:index="24" nillable="true" ma:displayName="Location" ma:descrip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5e8df70-7ba7-462a-92bc-0eb2af61e59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188e3084-6947-48ea-be46-cbabc134540f}" ma:internalName="TaxCatchAll" ma:showField="CatchAllData" ma:web="d5e8df70-7ba7-462a-92bc-0eb2af61e59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A7613F7-54E3-44B2-BE94-74B0F29A5DE7}">
  <ds:schemaRefs>
    <ds:schemaRef ds:uri="http://schemas.openxmlformats.org/officeDocument/2006/bibliography"/>
  </ds:schemaRefs>
</ds:datastoreItem>
</file>

<file path=customXml/itemProps2.xml><?xml version="1.0" encoding="utf-8"?>
<ds:datastoreItem xmlns:ds="http://schemas.openxmlformats.org/officeDocument/2006/customXml" ds:itemID="{E05BD886-F451-4A54-A74C-E264F83136C1}">
  <ds:schemaRefs>
    <ds:schemaRef ds:uri="http://schemas.microsoft.com/office/2006/metadata/properties"/>
    <ds:schemaRef ds:uri="http://schemas.microsoft.com/office/infopath/2007/PartnerControls"/>
    <ds:schemaRef ds:uri="d5e8df70-7ba7-462a-92bc-0eb2af61e599"/>
    <ds:schemaRef ds:uri="c7dccf3f-008e-465c-9e46-b3283d304c80"/>
  </ds:schemaRefs>
</ds:datastoreItem>
</file>

<file path=customXml/itemProps3.xml><?xml version="1.0" encoding="utf-8"?>
<ds:datastoreItem xmlns:ds="http://schemas.openxmlformats.org/officeDocument/2006/customXml" ds:itemID="{8B3B6570-68A7-4DD2-9E66-5B75D82719A2}">
  <ds:schemaRefs>
    <ds:schemaRef ds:uri="http://schemas.microsoft.com/sharepoint/v3/contenttype/forms"/>
  </ds:schemaRefs>
</ds:datastoreItem>
</file>

<file path=customXml/itemProps4.xml><?xml version="1.0" encoding="utf-8"?>
<ds:datastoreItem xmlns:ds="http://schemas.openxmlformats.org/officeDocument/2006/customXml" ds:itemID="{73678D94-28EE-4CD1-A6C1-5D34CD629F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dccf3f-008e-465c-9e46-b3283d304c80"/>
    <ds:schemaRef ds:uri="d5e8df70-7ba7-462a-92bc-0eb2af61e5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Base%20Modification%20Report%20Template.dotx?OR=81dd2b71-fb82-</Template>
  <TotalTime>1</TotalTime>
  <Pages>6</Pages>
  <Words>1276</Words>
  <Characters>7277</Characters>
  <Application>Microsoft Office Word</Application>
  <DocSecurity>0</DocSecurity>
  <Lines>60</Lines>
  <Paragraphs>17</Paragraphs>
  <ScaleCrop>false</ScaleCrop>
  <Company>SECAS</Company>
  <LinksUpToDate>false</LinksUpToDate>
  <CharactersWithSpaces>8536</CharactersWithSpaces>
  <SharedDoc>false</SharedDoc>
  <HLinks>
    <vt:vector size="48" baseType="variant">
      <vt:variant>
        <vt:i4>3932167</vt:i4>
      </vt:variant>
      <vt:variant>
        <vt:i4>36</vt:i4>
      </vt:variant>
      <vt:variant>
        <vt:i4>0</vt:i4>
      </vt:variant>
      <vt:variant>
        <vt:i4>5</vt:i4>
      </vt:variant>
      <vt:variant>
        <vt:lpwstr>https://smartenergycodecompany.co.uk/documents/sec/non-gbcs-non-mandated-alerts-register___2025_03_07/</vt:lpwstr>
      </vt:variant>
      <vt:variant>
        <vt:lpwstr/>
      </vt:variant>
      <vt:variant>
        <vt:i4>3866709</vt:i4>
      </vt:variant>
      <vt:variant>
        <vt:i4>33</vt:i4>
      </vt:variant>
      <vt:variant>
        <vt:i4>0</vt:i4>
      </vt:variant>
      <vt:variant>
        <vt:i4>5</vt:i4>
      </vt:variant>
      <vt:variant>
        <vt:lpwstr>mailto:Marc.Rhodes@gemserv.com</vt:lpwstr>
      </vt:variant>
      <vt:variant>
        <vt:lpwstr/>
      </vt:variant>
      <vt:variant>
        <vt:i4>1048639</vt:i4>
      </vt:variant>
      <vt:variant>
        <vt:i4>26</vt:i4>
      </vt:variant>
      <vt:variant>
        <vt:i4>0</vt:i4>
      </vt:variant>
      <vt:variant>
        <vt:i4>5</vt:i4>
      </vt:variant>
      <vt:variant>
        <vt:lpwstr/>
      </vt:variant>
      <vt:variant>
        <vt:lpwstr>_Toc194923847</vt:lpwstr>
      </vt:variant>
      <vt:variant>
        <vt:i4>1048639</vt:i4>
      </vt:variant>
      <vt:variant>
        <vt:i4>20</vt:i4>
      </vt:variant>
      <vt:variant>
        <vt:i4>0</vt:i4>
      </vt:variant>
      <vt:variant>
        <vt:i4>5</vt:i4>
      </vt:variant>
      <vt:variant>
        <vt:lpwstr/>
      </vt:variant>
      <vt:variant>
        <vt:lpwstr>_Toc194923846</vt:lpwstr>
      </vt:variant>
      <vt:variant>
        <vt:i4>1048639</vt:i4>
      </vt:variant>
      <vt:variant>
        <vt:i4>14</vt:i4>
      </vt:variant>
      <vt:variant>
        <vt:i4>0</vt:i4>
      </vt:variant>
      <vt:variant>
        <vt:i4>5</vt:i4>
      </vt:variant>
      <vt:variant>
        <vt:lpwstr/>
      </vt:variant>
      <vt:variant>
        <vt:lpwstr>_Toc194923845</vt:lpwstr>
      </vt:variant>
      <vt:variant>
        <vt:i4>1048639</vt:i4>
      </vt:variant>
      <vt:variant>
        <vt:i4>8</vt:i4>
      </vt:variant>
      <vt:variant>
        <vt:i4>0</vt:i4>
      </vt:variant>
      <vt:variant>
        <vt:i4>5</vt:i4>
      </vt:variant>
      <vt:variant>
        <vt:lpwstr/>
      </vt:variant>
      <vt:variant>
        <vt:lpwstr>_Toc194923844</vt:lpwstr>
      </vt:variant>
      <vt:variant>
        <vt:i4>1048639</vt:i4>
      </vt:variant>
      <vt:variant>
        <vt:i4>2</vt:i4>
      </vt:variant>
      <vt:variant>
        <vt:i4>0</vt:i4>
      </vt:variant>
      <vt:variant>
        <vt:i4>5</vt:i4>
      </vt:variant>
      <vt:variant>
        <vt:lpwstr/>
      </vt:variant>
      <vt:variant>
        <vt:lpwstr>_Toc194923843</vt:lpwstr>
      </vt:variant>
      <vt:variant>
        <vt:i4>6357004</vt:i4>
      </vt:variant>
      <vt:variant>
        <vt:i4>0</vt:i4>
      </vt:variant>
      <vt:variant>
        <vt:i4>0</vt:i4>
      </vt:variant>
      <vt:variant>
        <vt:i4>5</vt:i4>
      </vt:variant>
      <vt:variant>
        <vt:lpwstr>mailto:Simon.Grimwood@gemserv.com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Marc Rhodes</dc:creator>
  <cp:keywords/>
  <dc:description/>
  <cp:lastModifiedBy>Khaleda Hussain</cp:lastModifiedBy>
  <cp:revision>2</cp:revision>
  <cp:lastPrinted>2018-06-08T10:24:00Z</cp:lastPrinted>
  <dcterms:created xsi:type="dcterms:W3CDTF">2025-04-08T13:30:00Z</dcterms:created>
  <dcterms:modified xsi:type="dcterms:W3CDTF">2025-04-08T13:30:00Z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0x01010073366D072EF7CE499869A57962EEDEF5</vt:lpwstr>
  </property>
  <property fmtid="{D5CDD505-2E9C-101B-9397-08002B2CF9AE}" pid="3" name="Order">
    <vt:r8>6802600</vt:r8>
  </property>
  <property fmtid="{D5CDD505-2E9C-101B-9397-08002B2CF9AE}" pid="4" name="MediaServiceImageTags">
    <vt:lpwstr/>
  </property>
  <property fmtid="{D5CDD505-2E9C-101B-9397-08002B2CF9AE}" pid="5" name="MSIP_Label_2d7f055f-5347-41d4-8cbe-c035e83f4f3c_Enabled">
    <vt:lpwstr>true</vt:lpwstr>
  </property>
  <property fmtid="{D5CDD505-2E9C-101B-9397-08002B2CF9AE}" pid="6" name="MSIP_Label_2d7f055f-5347-41d4-8cbe-c035e83f4f3c_SetDate">
    <vt:lpwstr>2023-08-07T07:35:04Z</vt:lpwstr>
  </property>
  <property fmtid="{D5CDD505-2E9C-101B-9397-08002B2CF9AE}" pid="7" name="MSIP_Label_2d7f055f-5347-41d4-8cbe-c035e83f4f3c_Method">
    <vt:lpwstr>Standard</vt:lpwstr>
  </property>
  <property fmtid="{D5CDD505-2E9C-101B-9397-08002B2CF9AE}" pid="8" name="MSIP_Label_2d7f055f-5347-41d4-8cbe-c035e83f4f3c_Name">
    <vt:lpwstr>defa4170-0d19-0005-0004-bc88714345d2</vt:lpwstr>
  </property>
  <property fmtid="{D5CDD505-2E9C-101B-9397-08002B2CF9AE}" pid="9" name="MSIP_Label_2d7f055f-5347-41d4-8cbe-c035e83f4f3c_SiteId">
    <vt:lpwstr>883dbbc0-a334-4b54-87cf-04fa94aeafb8</vt:lpwstr>
  </property>
  <property fmtid="{D5CDD505-2E9C-101B-9397-08002B2CF9AE}" pid="10" name="MSIP_Label_2d7f055f-5347-41d4-8cbe-c035e83f4f3c_ActionId">
    <vt:lpwstr>c9a55e67-3c62-4075-8d04-8c702c6f3869</vt:lpwstr>
  </property>
  <property fmtid="{D5CDD505-2E9C-101B-9397-08002B2CF9AE}" pid="11" name="MSIP_Label_2d7f055f-5347-41d4-8cbe-c035e83f4f3c_ContentBits">
    <vt:lpwstr>0</vt:lpwstr>
  </property>
</Properties>
</file>